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d764" w14:textId="419d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получение субсидий и оптимальных сроков сева субсидируемых приоритетных сельскохозяйственных культур по Тарановскому району в 2015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3 июля 2015 года № 187. Зарегистрировано Департаментом юстиции Костанайской области 23 июля 2015 года № 5766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приказом и. о. Министра сельского хозяйства Республики Казахстан от 27 февраля 2015 года 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заявки на получение субсидий с 9 по 10 июля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оптимальные сроки сева субсидируемых приоритетных сельскохозяйственных культур по Тарановскому району в 2015 году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Сейдахметова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25 апреля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Утеулин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Тарановского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2015 года № 187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субсидируемых</w:t>
      </w:r>
      <w:r>
        <w:br/>
      </w:r>
      <w:r>
        <w:rPr>
          <w:rFonts w:ascii="Times New Roman"/>
          <w:b/>
          <w:i w:val="false"/>
          <w:color w:val="000000"/>
        </w:rPr>
        <w:t>
приоритетных сельскохозяйственных культур</w:t>
      </w:r>
      <w:r>
        <w:br/>
      </w:r>
      <w:r>
        <w:rPr>
          <w:rFonts w:ascii="Times New Roman"/>
          <w:b/>
          <w:i w:val="false"/>
          <w:color w:val="000000"/>
        </w:rPr>
        <w:t>
по Тарановскому району в 2015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6113"/>
        <w:gridCol w:w="4481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субсидируемых приоритетных сельскохозяйственных культур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сева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12 июня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10 сентября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5 июня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10 сентября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15 июня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15 июня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15 июня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15 июня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 культуры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10 июня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5 июня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8 июня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5 июня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 июня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по 8 июня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10 сентября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5 июня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мая по 10 июня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 по 15 июня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Бахчевые культуры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 по 10 июня</w:t>
            </w:r>
          </w:p>
        </w:tc>
      </w:tr>
      <w:tr>
        <w:trPr>
          <w:trHeight w:val="7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культуры, в том числе многолетние бобовые травы первого, второго и третьего годов жизни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срок - с 1 мая по 10 июня, второй срок – с 5 июля по 31 августа</w:t>
            </w:r>
          </w:p>
        </w:tc>
      </w:tr>
      <w:tr>
        <w:trPr>
          <w:trHeight w:val="7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первого, второго и третьего годов жизни, посеянные для залужения (или коренного улучшения) сенокосных угодий и (или) пастбищных угодий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срок – с 1 мая по 10 июня, второй срок - с 5 июля по 31 августа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