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c6ab" w14:textId="decc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7 апреля 2015 года № 89/4. Зарегистрировано Департаментом юстиции Павлодарской области 24 апреля 2015 года № 4443. Утратило силу постановлением акимата Павлодарской области от 3 ноября 2021 года № 289/8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03.11.2021 № 289/8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подпунктом 17-3)</w:t>
      </w:r>
      <w:r>
        <w:rPr>
          <w:rFonts w:ascii="Times New Roman"/>
          <w:b w:val="false"/>
          <w:i w:val="false"/>
          <w:color w:val="000000"/>
          <w:sz w:val="28"/>
        </w:rPr>
        <w:t xml:space="preserve"> статьи 20</w:t>
      </w:r>
      <w:r>
        <w:rPr>
          <w:rFonts w:ascii="Times New Roman"/>
          <w:b w:val="false"/>
          <w:i w:val="false"/>
          <w:color w:val="000000"/>
          <w:sz w:val="28"/>
        </w:rPr>
        <w:t xml:space="preserve"> Экологического кодекса Республики Казахстан от 9 января 2007 года,</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Павлодарской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расчета норм образования и накопления коммунальных отходов.</w:t>
      </w:r>
    </w:p>
    <w:bookmarkEnd w:id="1"/>
    <w:bookmarkStart w:name="z3" w:id="2"/>
    <w:p>
      <w:pPr>
        <w:spacing w:after="0"/>
        <w:ind w:left="0"/>
        <w:jc w:val="both"/>
      </w:pPr>
      <w:r>
        <w:rPr>
          <w:rFonts w:ascii="Times New Roman"/>
          <w:b w:val="false"/>
          <w:i w:val="false"/>
          <w:color w:val="000000"/>
          <w:sz w:val="28"/>
        </w:rPr>
        <w:t>
      2. Государственному учреждению "Управление недропользования, окружающей среды и водных ресурсов Павлодарской области"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размещение настоящего постановления на интернет ресурсе акимата Павлодарской области.</w:t>
      </w:r>
    </w:p>
    <w:bookmarkStart w:name="z4" w:id="3"/>
    <w:p>
      <w:pPr>
        <w:spacing w:after="0"/>
        <w:ind w:left="0"/>
        <w:jc w:val="both"/>
      </w:pPr>
      <w:r>
        <w:rPr>
          <w:rFonts w:ascii="Times New Roman"/>
          <w:b w:val="false"/>
          <w:i w:val="false"/>
          <w:color w:val="000000"/>
          <w:sz w:val="28"/>
        </w:rPr>
        <w:t>
      3. Контроль за выполнением настоящего постановления возложить на заместителя акима области Ашимбетова Н.К.</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"7" апреля 2015 года № 89/4</w:t>
            </w:r>
          </w:p>
        </w:tc>
      </w:tr>
    </w:tbl>
    <w:bookmarkStart w:name="z7" w:id="5"/>
    <w:p>
      <w:pPr>
        <w:spacing w:after="0"/>
        <w:ind w:left="0"/>
        <w:jc w:val="left"/>
      </w:pPr>
      <w:r>
        <w:rPr>
          <w:rFonts w:ascii="Times New Roman"/>
          <w:b/>
          <w:i w:val="false"/>
          <w:color w:val="000000"/>
        </w:rPr>
        <w:t xml:space="preserve"> Правила расчета норм образования и накопления коммунальных отходов</w:t>
      </w:r>
      <w:r>
        <w:br/>
      </w:r>
      <w:r>
        <w:rPr>
          <w:rFonts w:ascii="Times New Roman"/>
          <w:b/>
          <w:i w:val="false"/>
          <w:color w:val="000000"/>
        </w:rPr>
        <w:t>Общие положения</w:t>
      </w:r>
    </w:p>
    <w:bookmarkEnd w:id="5"/>
    <w:bookmarkStart w:name="z9" w:id="6"/>
    <w:p>
      <w:pPr>
        <w:spacing w:after="0"/>
        <w:ind w:left="0"/>
        <w:jc w:val="both"/>
      </w:pPr>
      <w:r>
        <w:rPr>
          <w:rFonts w:ascii="Times New Roman"/>
          <w:b w:val="false"/>
          <w:i w:val="false"/>
          <w:color w:val="000000"/>
          <w:sz w:val="28"/>
        </w:rPr>
        <w:t>
      1. Настоящие</w:t>
      </w:r>
      <w:r>
        <w:rPr>
          <w:rFonts w:ascii="Times New Roman"/>
          <w:b w:val="false"/>
          <w:i w:val="false"/>
          <w:color w:val="000000"/>
          <w:sz w:val="28"/>
        </w:rPr>
        <w:t xml:space="preserve"> Правила</w:t>
      </w:r>
      <w:r>
        <w:rPr>
          <w:rFonts w:ascii="Times New Roman"/>
          <w:b w:val="false"/>
          <w:i w:val="false"/>
          <w:color w:val="000000"/>
          <w:sz w:val="28"/>
        </w:rPr>
        <w:t xml:space="preserve"> расчета норм образования и накопления коммунальных отходов (далее – Правила), разработаны в соответствии с подпунктом 17-3)</w:t>
      </w:r>
      <w:r>
        <w:rPr>
          <w:rFonts w:ascii="Times New Roman"/>
          <w:b w:val="false"/>
          <w:i w:val="false"/>
          <w:color w:val="000000"/>
          <w:sz w:val="28"/>
        </w:rPr>
        <w:t xml:space="preserve"> статьи 20</w:t>
      </w:r>
      <w:r>
        <w:rPr>
          <w:rFonts w:ascii="Times New Roman"/>
          <w:b w:val="false"/>
          <w:i w:val="false"/>
          <w:color w:val="000000"/>
          <w:sz w:val="28"/>
        </w:rPr>
        <w:t xml:space="preserve"> Экологического кодекса Республики Казахстан от 9 января 2007 года и определяют порядок расчета норм образования и накопления коммунальных отходов.</w:t>
      </w:r>
    </w:p>
    <w:bookmarkEnd w:id="6"/>
    <w:bookmarkStart w:name="z10" w:id="7"/>
    <w:p>
      <w:pPr>
        <w:spacing w:after="0"/>
        <w:ind w:left="0"/>
        <w:jc w:val="both"/>
      </w:pPr>
      <w:r>
        <w:rPr>
          <w:rFonts w:ascii="Times New Roman"/>
          <w:b w:val="false"/>
          <w:i w:val="false"/>
          <w:color w:val="000000"/>
          <w:sz w:val="28"/>
        </w:rPr>
        <w:t>
      2.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7"/>
    <w:bookmarkStart w:name="z11" w:id="8"/>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8"/>
    <w:bookmarkStart w:name="z12" w:id="9"/>
    <w:p>
      <w:pPr>
        <w:spacing w:after="0"/>
        <w:ind w:left="0"/>
        <w:jc w:val="both"/>
      </w:pPr>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9"/>
    <w:bookmarkStart w:name="z13" w:id="10"/>
    <w:p>
      <w:pPr>
        <w:spacing w:after="0"/>
        <w:ind w:left="0"/>
        <w:jc w:val="both"/>
      </w:pPr>
      <w:r>
        <w:rPr>
          <w:rFonts w:ascii="Times New Roman"/>
          <w:b w:val="false"/>
          <w:i w:val="false"/>
          <w:color w:val="000000"/>
          <w:sz w:val="28"/>
        </w:rPr>
        <w:t>
      4. Нормы образования и накопления коммунальных отходов определяются для всех видов объектов жилищного фонда и по нежилым помещениям согласно</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w:t>
      </w:r>
    </w:p>
    <w:bookmarkEnd w:id="10"/>
    <w:bookmarkStart w:name="z14" w:id="11"/>
    <w:p>
      <w:pPr>
        <w:spacing w:after="0"/>
        <w:ind w:left="0"/>
        <w:jc w:val="both"/>
      </w:pPr>
      <w:r>
        <w:rPr>
          <w:rFonts w:ascii="Times New Roman"/>
          <w:b w:val="false"/>
          <w:i w:val="false"/>
          <w:color w:val="000000"/>
          <w:sz w:val="28"/>
        </w:rPr>
        <w:t>
      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1"/>
    <w:bookmarkStart w:name="z15" w:id="12"/>
    <w:p>
      <w:pPr>
        <w:spacing w:after="0"/>
        <w:ind w:left="0"/>
        <w:jc w:val="both"/>
      </w:pPr>
      <w:r>
        <w:rPr>
          <w:rFonts w:ascii="Times New Roman"/>
          <w:b w:val="false"/>
          <w:i w:val="false"/>
          <w:color w:val="000000"/>
          <w:sz w:val="28"/>
        </w:rPr>
        <w:t>
      6. Для проведения натурных замеров выделяются объекты жилого фонда двух типов с различным уровнем благоустройства:</w:t>
      </w:r>
    </w:p>
    <w:bookmarkEnd w:id="12"/>
    <w:p>
      <w:pPr>
        <w:spacing w:after="0"/>
        <w:ind w:left="0"/>
        <w:jc w:val="both"/>
      </w:pPr>
      <w:r>
        <w:rPr>
          <w:rFonts w:ascii="Times New Roman"/>
          <w:b w:val="false"/>
          <w:i w:val="false"/>
          <w:color w:val="000000"/>
          <w:sz w:val="28"/>
        </w:rPr>
        <w:t>
      1) благоустроенные дома, имеющие водопровод, канализацию, газоснабжение, центральное отопление, мусоропровод;</w:t>
      </w:r>
    </w:p>
    <w:p>
      <w:pPr>
        <w:spacing w:after="0"/>
        <w:ind w:left="0"/>
        <w:jc w:val="both"/>
      </w:pPr>
      <w:r>
        <w:rPr>
          <w:rFonts w:ascii="Times New Roman"/>
          <w:b w:val="false"/>
          <w:i w:val="false"/>
          <w:color w:val="000000"/>
          <w:sz w:val="28"/>
        </w:rPr>
        <w:t>
      2) неблагоустроенные дома с печным отоплением, не имеющие водопровода и канализации.</w:t>
      </w:r>
    </w:p>
    <w:bookmarkStart w:name="z16" w:id="13"/>
    <w:p>
      <w:pPr>
        <w:spacing w:after="0"/>
        <w:ind w:left="0"/>
        <w:jc w:val="both"/>
      </w:pPr>
      <w:r>
        <w:rPr>
          <w:rFonts w:ascii="Times New Roman"/>
          <w:b w:val="false"/>
          <w:i w:val="false"/>
          <w:color w:val="000000"/>
          <w:sz w:val="28"/>
        </w:rPr>
        <w:t>
      7.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3"/>
    <w:p>
      <w:pPr>
        <w:spacing w:after="0"/>
        <w:ind w:left="0"/>
        <w:jc w:val="both"/>
      </w:pPr>
      <w:r>
        <w:rPr>
          <w:rFonts w:ascii="Times New Roman"/>
          <w:b w:val="false"/>
          <w:i w:val="false"/>
          <w:color w:val="000000"/>
          <w:sz w:val="28"/>
        </w:rPr>
        <w:t>
      в городах с населением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городах с населением от 300 до 500 тысяч человек–1%;</w:t>
      </w:r>
    </w:p>
    <w:p>
      <w:pPr>
        <w:spacing w:after="0"/>
        <w:ind w:left="0"/>
        <w:jc w:val="both"/>
      </w:pPr>
      <w:r>
        <w:rPr>
          <w:rFonts w:ascii="Times New Roman"/>
          <w:b w:val="false"/>
          <w:i w:val="false"/>
          <w:color w:val="000000"/>
          <w:sz w:val="28"/>
        </w:rPr>
        <w:t>
      в городах с населением более 500 тысяч человек–0,5% (из них не менее 500 человек по неблагоустроенному сектору).</w:t>
      </w:r>
    </w:p>
    <w:bookmarkStart w:name="z17" w:id="14"/>
    <w:p>
      <w:pPr>
        <w:spacing w:after="0"/>
        <w:ind w:left="0"/>
        <w:jc w:val="both"/>
      </w:pPr>
      <w:r>
        <w:rPr>
          <w:rFonts w:ascii="Times New Roman"/>
          <w:b w:val="false"/>
          <w:i w:val="false"/>
          <w:color w:val="000000"/>
          <w:sz w:val="28"/>
        </w:rPr>
        <w:t>
      8.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w:t>
      </w:r>
    </w:p>
    <w:bookmarkEnd w:id="14"/>
    <w:bookmarkStart w:name="z18" w:id="15"/>
    <w:p>
      <w:pPr>
        <w:spacing w:after="0"/>
        <w:ind w:left="0"/>
        <w:jc w:val="both"/>
      </w:pPr>
      <w:r>
        <w:rPr>
          <w:rFonts w:ascii="Times New Roman"/>
          <w:b w:val="false"/>
          <w:i w:val="false"/>
          <w:color w:val="000000"/>
          <w:sz w:val="28"/>
        </w:rPr>
        <w:t>
      9. Для определения объема и массы образованных и накопленных коммунальных отходов применяют мерную линейку и весовое оборудование.</w:t>
      </w:r>
    </w:p>
    <w:bookmarkEnd w:id="15"/>
    <w:bookmarkStart w:name="z19" w:id="16"/>
    <w:p>
      <w:pPr>
        <w:spacing w:after="0"/>
        <w:ind w:left="0"/>
        <w:jc w:val="both"/>
      </w:pPr>
      <w:r>
        <w:rPr>
          <w:rFonts w:ascii="Times New Roman"/>
          <w:b w:val="false"/>
          <w:i w:val="false"/>
          <w:color w:val="000000"/>
          <w:sz w:val="28"/>
        </w:rPr>
        <w:t>
      10. Перед началом замера отходы в контейнере разравниваются и с помощью мерной линейки определяется объем отходов.</w:t>
      </w:r>
    </w:p>
    <w:bookmarkEnd w:id="16"/>
    <w:bookmarkStart w:name="z20" w:id="17"/>
    <w:p>
      <w:pPr>
        <w:spacing w:after="0"/>
        <w:ind w:left="0"/>
        <w:jc w:val="both"/>
      </w:pPr>
      <w:r>
        <w:rPr>
          <w:rFonts w:ascii="Times New Roman"/>
          <w:b w:val="false"/>
          <w:i w:val="false"/>
          <w:color w:val="000000"/>
          <w:sz w:val="28"/>
        </w:rPr>
        <w:t>
      11. Масса накапливающихся отходов определяется путем взвешивания заполненных контейнеров и последующего вычитания массы порожнего контейнера.</w:t>
      </w:r>
    </w:p>
    <w:bookmarkEnd w:id="17"/>
    <w:bookmarkStart w:name="z21" w:id="18"/>
    <w:p>
      <w:pPr>
        <w:spacing w:after="0"/>
        <w:ind w:left="0"/>
        <w:jc w:val="both"/>
      </w:pPr>
      <w:r>
        <w:rPr>
          <w:rFonts w:ascii="Times New Roman"/>
          <w:b w:val="false"/>
          <w:i w:val="false"/>
          <w:color w:val="000000"/>
          <w:sz w:val="28"/>
        </w:rPr>
        <w:t>
      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bookmarkEnd w:id="18"/>
    <w:bookmarkStart w:name="z22" w:id="19"/>
    <w:p>
      <w:pPr>
        <w:spacing w:after="0"/>
        <w:ind w:left="0"/>
        <w:jc w:val="both"/>
      </w:pPr>
      <w:r>
        <w:rPr>
          <w:rFonts w:ascii="Times New Roman"/>
          <w:b w:val="false"/>
          <w:i w:val="false"/>
          <w:color w:val="000000"/>
          <w:sz w:val="28"/>
        </w:rPr>
        <w:t>
      13. Данные по массе и объему образованных и накопленных коммунальных отходах вносятся в бланк первичных записей по форме согласно</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w:t>
      </w:r>
    </w:p>
    <w:bookmarkEnd w:id="19"/>
    <w:bookmarkStart w:name="z23" w:id="20"/>
    <w:p>
      <w:pPr>
        <w:spacing w:after="0"/>
        <w:ind w:left="0"/>
        <w:jc w:val="both"/>
      </w:pPr>
      <w:r>
        <w:rPr>
          <w:rFonts w:ascii="Times New Roman"/>
          <w:b w:val="false"/>
          <w:i w:val="false"/>
          <w:color w:val="000000"/>
          <w:sz w:val="28"/>
        </w:rPr>
        <w:t>
      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и накопления коммунальных отходов по форме согласно</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 Правилам.</w:t>
      </w:r>
    </w:p>
    <w:bookmarkEnd w:id="20"/>
    <w:bookmarkStart w:name="z24" w:id="21"/>
    <w:p>
      <w:pPr>
        <w:spacing w:after="0"/>
        <w:ind w:left="0"/>
        <w:jc w:val="both"/>
      </w:pPr>
      <w:r>
        <w:rPr>
          <w:rFonts w:ascii="Times New Roman"/>
          <w:b w:val="false"/>
          <w:i w:val="false"/>
          <w:color w:val="000000"/>
          <w:sz w:val="28"/>
        </w:rPr>
        <w:t>
      15.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настоящим Правилам.</w:t>
      </w:r>
    </w:p>
    <w:bookmarkEnd w:id="21"/>
    <w:bookmarkStart w:name="z25" w:id="22"/>
    <w:p>
      <w:pPr>
        <w:spacing w:after="0"/>
        <w:ind w:left="0"/>
        <w:jc w:val="both"/>
      </w:pPr>
      <w:r>
        <w:rPr>
          <w:rFonts w:ascii="Times New Roman"/>
          <w:b w:val="false"/>
          <w:i w:val="false"/>
          <w:color w:val="000000"/>
          <w:sz w:val="28"/>
        </w:rPr>
        <w:t>
      16.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2"/>
    <w:bookmarkStart w:name="z26" w:id="23"/>
    <w:p>
      <w:pPr>
        <w:spacing w:after="0"/>
        <w:ind w:left="0"/>
        <w:jc w:val="both"/>
      </w:pPr>
      <w:r>
        <w:rPr>
          <w:rFonts w:ascii="Times New Roman"/>
          <w:b w:val="false"/>
          <w:i w:val="false"/>
          <w:color w:val="000000"/>
          <w:sz w:val="28"/>
        </w:rPr>
        <w:t>
      17.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3"/>
    <w:p>
      <w:pPr>
        <w:spacing w:after="0"/>
        <w:ind w:left="0"/>
        <w:jc w:val="both"/>
      </w:pPr>
      <w:r>
        <w:rPr>
          <w:rFonts w:ascii="Times New Roman"/>
          <w:b w:val="false"/>
          <w:i w:val="false"/>
          <w:color w:val="000000"/>
          <w:sz w:val="28"/>
        </w:rPr>
        <w:t>
      За сутки до начала замеров все контейнеры должны быть полностью очищены.</w:t>
      </w:r>
    </w:p>
    <w:bookmarkStart w:name="z27" w:id="24"/>
    <w:p>
      <w:pPr>
        <w:spacing w:after="0"/>
        <w:ind w:left="0"/>
        <w:jc w:val="both"/>
      </w:pPr>
      <w:r>
        <w:rPr>
          <w:rFonts w:ascii="Times New Roman"/>
          <w:b w:val="false"/>
          <w:i w:val="false"/>
          <w:color w:val="000000"/>
          <w:sz w:val="28"/>
        </w:rPr>
        <w:t>
      18. Обработка первичных материалов по замерам производится не позднее, чем на следующий день после их проведения.</w:t>
      </w:r>
    </w:p>
    <w:bookmarkEnd w:id="24"/>
    <w:bookmarkStart w:name="z28" w:id="25"/>
    <w:p>
      <w:pPr>
        <w:spacing w:after="0"/>
        <w:ind w:left="0"/>
        <w:jc w:val="both"/>
      </w:pPr>
      <w:r>
        <w:rPr>
          <w:rFonts w:ascii="Times New Roman"/>
          <w:b w:val="false"/>
          <w:i w:val="false"/>
          <w:color w:val="000000"/>
          <w:sz w:val="28"/>
        </w:rPr>
        <w:t>
      19. Расчет норм образования и накопления коммунальных отходов производится согласно</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30" w:id="26"/>
    <w:p>
      <w:pPr>
        <w:spacing w:after="0"/>
        <w:ind w:left="0"/>
        <w:jc w:val="left"/>
      </w:pPr>
      <w:r>
        <w:rPr>
          <w:rFonts w:ascii="Times New Roman"/>
          <w:b/>
          <w:i w:val="false"/>
          <w:color w:val="000000"/>
        </w:rPr>
        <w:t xml:space="preserve"> Виды объектов жилищного фонда и нежилые помещения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6043"/>
        <w:gridCol w:w="4095"/>
      </w:tblGrid>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санатории, прочие лечебно-профилактические учреждения</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клуби, казино, залы игровых автоматов</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магазины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торговой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торговое 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Промтоварные магазины, супермаркеты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 гаражи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 -место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bl>
    <w:tbl>
      <w:tblPr>
        <w:tblW w:w="0" w:type="auto"/>
        <w:tblCellSpacing w:w="0" w:type="auto"/>
        <w:tblBorders>
          <w:top w:val="none"/>
          <w:left w:val="none"/>
          <w:bottom w:val="none"/>
          <w:right w:val="none"/>
          <w:insideH w:val="none"/>
          <w:insideV w:val="none"/>
        </w:tblBorders>
      </w:tblPr>
      <w:tblGrid>
        <w:gridCol w:w="3671"/>
        <w:gridCol w:w="8629"/>
      </w:tblGrid>
      <w:tr>
        <w:trPr>
          <w:trHeight w:val="30" w:hRule="atLeast"/>
        </w:trPr>
        <w:tc>
          <w:tcPr>
            <w:tcW w:w="3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Форма</w:t>
            </w:r>
          </w:p>
          <w:bookmarkEnd w:id="27"/>
        </w:tc>
      </w:tr>
    </w:tbl>
    <w:bookmarkStart w:name="z33" w:id="28"/>
    <w:p>
      <w:pPr>
        <w:spacing w:after="0"/>
        <w:ind w:left="0"/>
        <w:jc w:val="left"/>
      </w:pPr>
      <w:r>
        <w:rPr>
          <w:rFonts w:ascii="Times New Roman"/>
          <w:b/>
          <w:i w:val="false"/>
          <w:color w:val="000000"/>
        </w:rPr>
        <w:t xml:space="preserve"> Коммунальный паспорт объекта жилищного фонда</w:t>
      </w:r>
    </w:p>
    <w:bookmarkEnd w:id="28"/>
    <w:tbl>
      <w:tblPr>
        <w:tblW w:w="0" w:type="auto"/>
        <w:tblCellSpacing w:w="0" w:type="auto"/>
        <w:tblBorders>
          <w:top w:val="none"/>
          <w:left w:val="none"/>
          <w:bottom w:val="none"/>
          <w:right w:val="none"/>
          <w:insideH w:val="none"/>
          <w:insideV w:val="none"/>
        </w:tblBorders>
      </w:tblPr>
      <w:tblGrid>
        <w:gridCol w:w="11997"/>
        <w:gridCol w:w="301"/>
        <w:gridCol w:w="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xml:space="preserve">
Адрес </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Этажность _______________________________________________________</w:t>
            </w:r>
            <w:r>
              <w:br/>
            </w:r>
            <w:r>
              <w:rPr>
                <w:rFonts w:ascii="Times New Roman"/>
                <w:b w:val="false"/>
                <w:i w:val="false"/>
                <w:color w:val="000000"/>
                <w:sz w:val="20"/>
              </w:rPr>
              <w:t>
Номер домовладения ______________________________________________</w:t>
            </w:r>
            <w:r>
              <w:br/>
            </w:r>
            <w:r>
              <w:rPr>
                <w:rFonts w:ascii="Times New Roman"/>
                <w:b w:val="false"/>
                <w:i w:val="false"/>
                <w:color w:val="000000"/>
                <w:sz w:val="20"/>
              </w:rPr>
              <w:t>
4. Количество проживающих, чел. _____________________________________</w:t>
            </w:r>
            <w:r>
              <w:br/>
            </w:r>
            <w:r>
              <w:rPr>
                <w:rFonts w:ascii="Times New Roman"/>
                <w:b w:val="false"/>
                <w:i w:val="false"/>
                <w:color w:val="000000"/>
                <w:sz w:val="20"/>
              </w:rPr>
              <w:t>
5. Уровень благоустройства:</w:t>
            </w:r>
            <w:r>
              <w:br/>
            </w:r>
            <w:r>
              <w:rPr>
                <w:rFonts w:ascii="Times New Roman"/>
                <w:b w:val="false"/>
                <w:i w:val="false"/>
                <w:color w:val="000000"/>
                <w:sz w:val="20"/>
              </w:rPr>
              <w:t>
а) наличие водопровода, канализации, газа ______________________________</w:t>
            </w:r>
            <w:r>
              <w:br/>
            </w:r>
            <w:r>
              <w:rPr>
                <w:rFonts w:ascii="Times New Roman"/>
                <w:b w:val="false"/>
                <w:i w:val="false"/>
                <w:color w:val="000000"/>
                <w:sz w:val="20"/>
              </w:rPr>
              <w:t>
б) вид отопления (центральное, печное, местное) ________________________</w:t>
            </w:r>
            <w:r>
              <w:br/>
            </w:r>
            <w:r>
              <w:rPr>
                <w:rFonts w:ascii="Times New Roman"/>
                <w:b w:val="false"/>
                <w:i w:val="false"/>
                <w:color w:val="000000"/>
                <w:sz w:val="20"/>
              </w:rPr>
              <w:t>
в) вид топлива – уголь (каменный, бурый), дрова, газ _____________________</w:t>
            </w:r>
            <w:r>
              <w:br/>
            </w:r>
            <w:r>
              <w:rPr>
                <w:rFonts w:ascii="Times New Roman"/>
                <w:b w:val="false"/>
                <w:i w:val="false"/>
                <w:color w:val="000000"/>
                <w:sz w:val="20"/>
              </w:rPr>
              <w:t>
г) наличие мусоропровода ____________________________________________</w:t>
            </w:r>
            <w:r>
              <w:br/>
            </w:r>
            <w:r>
              <w:rPr>
                <w:rFonts w:ascii="Times New Roman"/>
                <w:b w:val="false"/>
                <w:i w:val="false"/>
                <w:color w:val="000000"/>
                <w:sz w:val="20"/>
              </w:rPr>
              <w:t>
д) площадь дворовой территории, м2 _____________________________________</w:t>
            </w:r>
            <w:r>
              <w:br/>
            </w:r>
            <w:r>
              <w:rPr>
                <w:rFonts w:ascii="Times New Roman"/>
                <w:b w:val="false"/>
                <w:i w:val="false"/>
                <w:color w:val="000000"/>
                <w:sz w:val="20"/>
              </w:rPr>
              <w:t>
в том числе: под зелеными насаждениями _________________________________</w:t>
            </w:r>
            <w:r>
              <w:br/>
            </w:r>
            <w:r>
              <w:rPr>
                <w:rFonts w:ascii="Times New Roman"/>
                <w:b w:val="false"/>
                <w:i w:val="false"/>
                <w:color w:val="000000"/>
                <w:sz w:val="20"/>
              </w:rPr>
              <w:t>
под твердым покрытием ________________________________________________</w:t>
            </w:r>
            <w:r>
              <w:br/>
            </w:r>
            <w:r>
              <w:rPr>
                <w:rFonts w:ascii="Times New Roman"/>
                <w:b w:val="false"/>
                <w:i w:val="false"/>
                <w:color w:val="000000"/>
                <w:sz w:val="20"/>
              </w:rPr>
              <w:t>
из них тротуары _______________________________________________________</w:t>
            </w:r>
            <w:r>
              <w:br/>
            </w:r>
            <w:r>
              <w:rPr>
                <w:rFonts w:ascii="Times New Roman"/>
                <w:b w:val="false"/>
                <w:i w:val="false"/>
                <w:color w:val="000000"/>
                <w:sz w:val="20"/>
              </w:rPr>
              <w:t>
6. Тип контейнеров, их количество и емкость ______________________________</w:t>
            </w:r>
            <w:r>
              <w:br/>
            </w:r>
            <w:r>
              <w:rPr>
                <w:rFonts w:ascii="Times New Roman"/>
                <w:b w:val="false"/>
                <w:i w:val="false"/>
                <w:color w:val="000000"/>
                <w:sz w:val="20"/>
              </w:rPr>
              <w:t>
7. Периодичность вывоза отходов ________________________________________</w:t>
            </w:r>
            <w:r>
              <w:br/>
            </w:r>
            <w:r>
              <w:rPr>
                <w:rFonts w:ascii="Times New Roman"/>
                <w:b w:val="false"/>
                <w:i w:val="false"/>
                <w:color w:val="000000"/>
                <w:sz w:val="20"/>
              </w:rPr>
              <w:t>
8. Производится ли раздельный сбор вторичного сырья (каких и сколько)_______</w:t>
            </w:r>
            <w:r>
              <w:br/>
            </w:r>
            <w:r>
              <w:rPr>
                <w:rFonts w:ascii="Times New Roman"/>
                <w:b w:val="false"/>
                <w:i w:val="false"/>
                <w:color w:val="000000"/>
                <w:sz w:val="20"/>
              </w:rPr>
              <w:t>
Подписи:</w:t>
            </w:r>
            <w:r>
              <w:br/>
            </w:r>
            <w:r>
              <w:rPr>
                <w:rFonts w:ascii="Times New Roman"/>
                <w:b w:val="false"/>
                <w:i w:val="false"/>
                <w:color w:val="000000"/>
                <w:sz w:val="20"/>
              </w:rPr>
              <w:t>
Ф.И.О., должность</w:t>
            </w:r>
          </w:p>
        </w:tc>
      </w:tr>
      <w:tr>
        <w:trPr>
          <w:trHeight w:val="30" w:hRule="atLeast"/>
        </w:trPr>
        <w:tc>
          <w:tcPr>
            <w:tcW w:w="1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Форма</w:t>
            </w:r>
          </w:p>
          <w:bookmarkEnd w:id="29"/>
        </w:tc>
      </w:tr>
    </w:tbl>
    <w:bookmarkStart w:name="z35" w:id="30"/>
    <w:p>
      <w:pPr>
        <w:spacing w:after="0"/>
        <w:ind w:left="0"/>
        <w:jc w:val="left"/>
      </w:pPr>
      <w:r>
        <w:rPr>
          <w:rFonts w:ascii="Times New Roman"/>
          <w:b/>
          <w:i w:val="false"/>
          <w:color w:val="000000"/>
        </w:rPr>
        <w:t xml:space="preserve"> Коммунальный паспорт объектов нежилых помещений</w:t>
      </w:r>
    </w:p>
    <w:bookmarkEnd w:id="30"/>
    <w:p>
      <w:pPr>
        <w:spacing w:after="0"/>
        <w:ind w:left="0"/>
        <w:jc w:val="both"/>
      </w:pPr>
      <w:r>
        <w:rPr>
          <w:rFonts w:ascii="Times New Roman"/>
          <w:b w:val="false"/>
          <w:i w:val="false"/>
          <w:color w:val="000000"/>
          <w:sz w:val="28"/>
        </w:rPr>
        <w:t>
       Город _______________________________________________________________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______________________________________________</w:t>
      </w:r>
    </w:p>
    <w:p>
      <w:pPr>
        <w:spacing w:after="0"/>
        <w:ind w:left="0"/>
        <w:jc w:val="both"/>
      </w:pPr>
      <w:r>
        <w:rPr>
          <w:rFonts w:ascii="Times New Roman"/>
          <w:b w:val="false"/>
          <w:i w:val="false"/>
          <w:color w:val="000000"/>
          <w:sz w:val="28"/>
        </w:rPr>
        <w:t>
       2. Адрес _____________________________________________________________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Количество мест (работников и т.д.) ___________________________________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 _____________________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___________________________</w:t>
      </w:r>
    </w:p>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торговая 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________________________________________________</w:t>
      </w:r>
    </w:p>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bl>
    <w:tbl>
      <w:tblPr>
        <w:tblW w:w="0" w:type="auto"/>
        <w:tblCellSpacing w:w="0" w:type="auto"/>
        <w:tblBorders>
          <w:top w:val="none"/>
          <w:left w:val="none"/>
          <w:bottom w:val="none"/>
          <w:right w:val="none"/>
          <w:insideH w:val="none"/>
          <w:insideV w:val="none"/>
        </w:tblBorders>
      </w:tblPr>
      <w:tblGrid>
        <w:gridCol w:w="3671"/>
        <w:gridCol w:w="8629"/>
      </w:tblGrid>
      <w:tr>
        <w:trPr>
          <w:trHeight w:val="30" w:hRule="atLeast"/>
        </w:trPr>
        <w:tc>
          <w:tcPr>
            <w:tcW w:w="3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Форма</w:t>
            </w:r>
          </w:p>
          <w:bookmarkEnd w:id="31"/>
        </w:tc>
      </w:tr>
    </w:tbl>
    <w:bookmarkStart w:name="z38" w:id="32"/>
    <w:p>
      <w:pPr>
        <w:spacing w:after="0"/>
        <w:ind w:left="0"/>
        <w:jc w:val="left"/>
      </w:pPr>
      <w:r>
        <w:rPr>
          <w:rFonts w:ascii="Times New Roman"/>
          <w:b/>
          <w:i w:val="false"/>
          <w:color w:val="000000"/>
        </w:rPr>
        <w:t xml:space="preserve"> Бланк первичных записей</w:t>
      </w:r>
    </w:p>
    <w:bookmarkEnd w:id="32"/>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 _______________________________________________________________</w:t>
      </w:r>
    </w:p>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1098"/>
        <w:gridCol w:w="2320"/>
        <w:gridCol w:w="2121"/>
        <w:gridCol w:w="155"/>
        <w:gridCol w:w="1705"/>
        <w:gridCol w:w="1620"/>
        <w:gridCol w:w="2186"/>
      </w:tblGrid>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 контей</w:t>
            </w:r>
            <w:r>
              <w:br/>
            </w:r>
            <w:r>
              <w:rPr>
                <w:rFonts w:ascii="Times New Roman"/>
                <w:b w:val="false"/>
                <w:i w:val="false"/>
                <w:color w:val="000000"/>
                <w:sz w:val="20"/>
              </w:rPr>
              <w:t>
нера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w:t>
            </w:r>
            <w:r>
              <w:br/>
            </w:r>
            <w:r>
              <w:rPr>
                <w:rFonts w:ascii="Times New Roman"/>
                <w:b w:val="false"/>
                <w:i w:val="false"/>
                <w:color w:val="000000"/>
                <w:sz w:val="20"/>
              </w:rPr>
              <w:t>
h, 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отходов в контейнере, </w:t>
            </w:r>
            <w:r>
              <w:br/>
            </w:r>
            <w:r>
              <w:rPr>
                <w:rFonts w:ascii="Times New Roman"/>
                <w:b w:val="false"/>
                <w:i w:val="false"/>
                <w:color w:val="000000"/>
                <w:sz w:val="20"/>
              </w:rPr>
              <w:t>
h·S, м3</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w:t>
            </w:r>
            <w:r>
              <w:br/>
            </w:r>
            <w:r>
              <w:rPr>
                <w:rFonts w:ascii="Times New Roman"/>
                <w:b w:val="false"/>
                <w:i w:val="false"/>
                <w:color w:val="000000"/>
                <w:sz w:val="20"/>
              </w:rPr>
              <w:t>
с отходами,</w:t>
            </w:r>
            <w:r>
              <w:br/>
            </w:r>
            <w:r>
              <w:rPr>
                <w:rFonts w:ascii="Times New Roman"/>
                <w:b w:val="false"/>
                <w:i w:val="false"/>
                <w:color w:val="000000"/>
                <w:sz w:val="20"/>
              </w:rPr>
              <w:t>
m3, кг</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w:t>
            </w:r>
            <w:r>
              <w:br/>
            </w:r>
            <w:r>
              <w:rPr>
                <w:rFonts w:ascii="Times New Roman"/>
                <w:b w:val="false"/>
                <w:i w:val="false"/>
                <w:color w:val="000000"/>
                <w:sz w:val="20"/>
              </w:rPr>
              <w:t>
mп, кг</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w:t>
            </w:r>
            <w:r>
              <w:br/>
            </w:r>
            <w:r>
              <w:rPr>
                <w:rFonts w:ascii="Times New Roman"/>
                <w:b w:val="false"/>
                <w:i w:val="false"/>
                <w:color w:val="000000"/>
                <w:sz w:val="20"/>
              </w:rPr>
              <w:t xml:space="preserve">
нере, </w:t>
            </w:r>
            <w:r>
              <w:br/>
            </w:r>
            <w:r>
              <w:rPr>
                <w:rFonts w:ascii="Times New Roman"/>
                <w:b w:val="false"/>
                <w:i w:val="false"/>
                <w:color w:val="000000"/>
                <w:sz w:val="20"/>
              </w:rPr>
              <w:t>
mз - mп</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bl>
    <w:tbl>
      <w:tblPr>
        <w:tblW w:w="0" w:type="auto"/>
        <w:tblCellSpacing w:w="0" w:type="auto"/>
        <w:tblBorders>
          <w:top w:val="none"/>
          <w:left w:val="none"/>
          <w:bottom w:val="none"/>
          <w:right w:val="none"/>
          <w:insideH w:val="none"/>
          <w:insideV w:val="none"/>
        </w:tblBorders>
      </w:tblPr>
      <w:tblGrid>
        <w:gridCol w:w="3671"/>
        <w:gridCol w:w="8629"/>
      </w:tblGrid>
      <w:tr>
        <w:trPr>
          <w:trHeight w:val="30" w:hRule="atLeast"/>
        </w:trPr>
        <w:tc>
          <w:tcPr>
            <w:tcW w:w="3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Форма</w:t>
            </w:r>
          </w:p>
          <w:bookmarkEnd w:id="33"/>
        </w:tc>
      </w:tr>
    </w:tbl>
    <w:bookmarkStart w:name="z41" w:id="34"/>
    <w:p>
      <w:pPr>
        <w:spacing w:after="0"/>
        <w:ind w:left="0"/>
        <w:jc w:val="left"/>
      </w:pPr>
      <w:r>
        <w:rPr>
          <w:rFonts w:ascii="Times New Roman"/>
          <w:b/>
          <w:i w:val="false"/>
          <w:color w:val="000000"/>
        </w:rPr>
        <w:t xml:space="preserve"> Сводная месячная (сезонная) ведомость</w:t>
      </w:r>
      <w:r>
        <w:br/>
      </w:r>
      <w:r>
        <w:rPr>
          <w:rFonts w:ascii="Times New Roman"/>
          <w:b/>
          <w:i w:val="false"/>
          <w:color w:val="000000"/>
        </w:rPr>
        <w:t>образования и накопления коммунальных отходов по группам объектов</w:t>
      </w:r>
    </w:p>
    <w:bookmarkEnd w:id="34"/>
    <w:p>
      <w:pPr>
        <w:spacing w:after="0"/>
        <w:ind w:left="0"/>
        <w:jc w:val="both"/>
      </w:pPr>
      <w:r>
        <w:rPr>
          <w:rFonts w:ascii="Times New Roman"/>
          <w:b w:val="false"/>
          <w:i w:val="false"/>
          <w:color w:val="000000"/>
          <w:sz w:val="28"/>
        </w:rPr>
        <w:t>
       Период с "____" по "____" ________________ месяца 20_____ года</w:t>
      </w:r>
    </w:p>
    <w:p>
      <w:pPr>
        <w:spacing w:after="0"/>
        <w:ind w:left="0"/>
        <w:jc w:val="both"/>
      </w:pPr>
      <w:r>
        <w:rPr>
          <w:rFonts w:ascii="Times New Roman"/>
          <w:b w:val="false"/>
          <w:i w:val="false"/>
          <w:color w:val="000000"/>
          <w:sz w:val="28"/>
        </w:rPr>
        <w:t>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02"/>
        <w:gridCol w:w="973"/>
        <w:gridCol w:w="973"/>
        <w:gridCol w:w="432"/>
        <w:gridCol w:w="973"/>
        <w:gridCol w:w="545"/>
        <w:gridCol w:w="1239"/>
        <w:gridCol w:w="2444"/>
        <w:gridCol w:w="933"/>
        <w:gridCol w:w="211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r>
              <w:br/>
            </w:r>
            <w:r>
              <w:rPr>
                <w:rFonts w:ascii="Times New Roman"/>
                <w:b w:val="false"/>
                <w:i w:val="false"/>
                <w:color w:val="000000"/>
                <w:sz w:val="20"/>
              </w:rPr>
              <w:t>
нование объекта</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Понедельник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сутки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tbl>
      <w:tblPr>
        <w:tblW w:w="0" w:type="auto"/>
        <w:tblCellSpacing w:w="0" w:type="auto"/>
        <w:tblBorders>
          <w:top w:val="none"/>
          <w:left w:val="none"/>
          <w:bottom w:val="none"/>
          <w:right w:val="none"/>
          <w:insideH w:val="none"/>
          <w:insideV w:val="none"/>
        </w:tblBorders>
      </w:tblPr>
      <w:tblGrid>
        <w:gridCol w:w="3671"/>
        <w:gridCol w:w="8629"/>
      </w:tblGrid>
      <w:tr>
        <w:trPr>
          <w:trHeight w:val="30" w:hRule="atLeast"/>
        </w:trPr>
        <w:tc>
          <w:tcPr>
            <w:tcW w:w="3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Форма</w:t>
            </w:r>
          </w:p>
          <w:bookmarkEnd w:id="35"/>
        </w:tc>
      </w:tr>
    </w:tbl>
    <w:bookmarkStart w:name="z44" w:id="36"/>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36"/>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Среднее за сутки</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46" w:id="37"/>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37"/>
    <w:bookmarkStart w:name="z47" w:id="38"/>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38"/>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sz w:val="28"/>
        </w:rPr>
        <w:t xml:space="preserve">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w:t>
      </w:r>
      <w:r>
        <w:rPr>
          <w:rFonts w:ascii="Times New Roman"/>
          <w:b w:val="false"/>
          <w:i w:val="false"/>
          <w:color w:val="000000"/>
          <w:vertAlign w:val="subscript"/>
        </w:rPr>
        <w:t>сут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сут</w:t>
      </w:r>
      <w:r>
        <w:rPr>
          <w:rFonts w:ascii="Times New Roman"/>
          <w:b w:val="false"/>
          <w:i w:val="false"/>
          <w:color w:val="000000"/>
          <w:sz w:val="28"/>
        </w:rPr>
        <w:t xml:space="preserve"> = V</w:t>
      </w:r>
      <w:r>
        <w:rPr>
          <w:rFonts w:ascii="Times New Roman"/>
          <w:b w:val="false"/>
          <w:i w:val="false"/>
          <w:color w:val="000000"/>
          <w:vertAlign w:val="subscript"/>
        </w:rPr>
        <w:t>конт1</w:t>
      </w:r>
      <w:r>
        <w:rPr>
          <w:rFonts w:ascii="Times New Roman"/>
          <w:b w:val="false"/>
          <w:i w:val="false"/>
          <w:color w:val="000000"/>
          <w:sz w:val="28"/>
        </w:rPr>
        <w:t xml:space="preserve"> + V</w:t>
      </w:r>
      <w:r>
        <w:rPr>
          <w:rFonts w:ascii="Times New Roman"/>
          <w:b w:val="false"/>
          <w:i w:val="false"/>
          <w:color w:val="000000"/>
          <w:vertAlign w:val="subscript"/>
        </w:rPr>
        <w:t>конт2</w:t>
      </w:r>
      <w:r>
        <w:rPr>
          <w:rFonts w:ascii="Times New Roman"/>
          <w:b w:val="false"/>
          <w:i w:val="false"/>
          <w:color w:val="000000"/>
          <w:sz w:val="28"/>
        </w:rPr>
        <w:t xml:space="preserve"> + V</w:t>
      </w:r>
      <w:r>
        <w:rPr>
          <w:rFonts w:ascii="Times New Roman"/>
          <w:b w:val="false"/>
          <w:i w:val="false"/>
          <w:color w:val="000000"/>
          <w:vertAlign w:val="subscript"/>
        </w:rPr>
        <w:t>конт3</w:t>
      </w:r>
    </w:p>
    <w:p>
      <w:pPr>
        <w:spacing w:after="0"/>
        <w:ind w:left="0"/>
        <w:jc w:val="both"/>
      </w:pPr>
      <w:r>
        <w:rPr>
          <w:rFonts w:ascii="Times New Roman"/>
          <w:b w:val="false"/>
          <w:i w:val="false"/>
          <w:color w:val="000000"/>
          <w:sz w:val="28"/>
        </w:rPr>
        <w:t>
      где Vконт1, Vконт2, Vконт3–суточные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w:t>
      </w:r>
      <w:r>
        <w:rPr>
          <w:rFonts w:ascii="Times New Roman"/>
          <w:b w:val="false"/>
          <w:i w:val="false"/>
          <w:color w:val="000000"/>
          <w:vertAlign w:val="subscript"/>
        </w:rPr>
        <w:t>конт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 m</w:t>
      </w:r>
      <w:r>
        <w:rPr>
          <w:rFonts w:ascii="Times New Roman"/>
          <w:b w:val="false"/>
          <w:i w:val="false"/>
          <w:color w:val="000000"/>
          <w:vertAlign w:val="subscript"/>
        </w:rPr>
        <w:t>3</w:t>
      </w:r>
      <w:r>
        <w:rPr>
          <w:rFonts w:ascii="Times New Roman"/>
          <w:b w:val="false"/>
          <w:i w:val="false"/>
          <w:color w:val="000000"/>
          <w:sz w:val="28"/>
        </w:rPr>
        <w:t xml:space="preserve"> - m</w:t>
      </w:r>
      <w:r>
        <w:rPr>
          <w:rFonts w:ascii="Times New Roman"/>
          <w:b w:val="false"/>
          <w:i w:val="false"/>
          <w:color w:val="000000"/>
          <w:vertAlign w:val="subscript"/>
        </w:rPr>
        <w:t>п</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3</w:t>
      </w:r>
      <w:r>
        <w:rPr>
          <w:rFonts w:ascii="Times New Roman"/>
          <w:b w:val="false"/>
          <w:i w:val="false"/>
          <w:color w:val="000000"/>
          <w:sz w:val="28"/>
        </w:rPr>
        <w:t xml:space="preserve"> – масса загруженного контейнера с отходами,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w:t>
      </w:r>
      <w:r>
        <w:rPr>
          <w:rFonts w:ascii="Times New Roman"/>
          <w:b w:val="false"/>
          <w:i w:val="false"/>
          <w:color w:val="000000"/>
          <w:vertAlign w:val="subscript"/>
        </w:rPr>
        <w:t>сут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сут</w:t>
      </w:r>
      <w:r>
        <w:rPr>
          <w:rFonts w:ascii="Times New Roman"/>
          <w:b w:val="false"/>
          <w:i w:val="false"/>
          <w:color w:val="000000"/>
          <w:sz w:val="28"/>
        </w:rPr>
        <w:t xml:space="preserve"> = m</w:t>
      </w:r>
      <w:r>
        <w:rPr>
          <w:rFonts w:ascii="Times New Roman"/>
          <w:b w:val="false"/>
          <w:i w:val="false"/>
          <w:color w:val="000000"/>
          <w:vertAlign w:val="subscript"/>
        </w:rPr>
        <w:t>конт1</w:t>
      </w:r>
      <w:r>
        <w:rPr>
          <w:rFonts w:ascii="Times New Roman"/>
          <w:b w:val="false"/>
          <w:i w:val="false"/>
          <w:color w:val="000000"/>
          <w:sz w:val="28"/>
        </w:rPr>
        <w:t xml:space="preserve"> + m</w:t>
      </w:r>
      <w:r>
        <w:rPr>
          <w:rFonts w:ascii="Times New Roman"/>
          <w:b w:val="false"/>
          <w:i w:val="false"/>
          <w:color w:val="000000"/>
          <w:vertAlign w:val="subscript"/>
        </w:rPr>
        <w:t>конт2</w:t>
      </w:r>
      <w:r>
        <w:rPr>
          <w:rFonts w:ascii="Times New Roman"/>
          <w:b w:val="false"/>
          <w:i w:val="false"/>
          <w:color w:val="000000"/>
          <w:sz w:val="28"/>
        </w:rPr>
        <w:t xml:space="preserve"> + m</w:t>
      </w:r>
      <w:r>
        <w:rPr>
          <w:rFonts w:ascii="Times New Roman"/>
          <w:b w:val="false"/>
          <w:i w:val="false"/>
          <w:color w:val="000000"/>
          <w:vertAlign w:val="subscript"/>
        </w:rPr>
        <w:t>конт3</w:t>
      </w:r>
      <w:r>
        <w:rPr>
          <w:rFonts w:ascii="Times New Roman"/>
          <w:b w:val="false"/>
          <w:i w:val="false"/>
          <w:color w:val="000000"/>
          <w:sz w:val="28"/>
        </w:rPr>
        <w:t>….</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p>
      <w:pPr>
        <w:spacing w:after="0"/>
        <w:ind w:left="0"/>
        <w:jc w:val="both"/>
      </w:pP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p>
    <w:p>
      <w:pPr>
        <w:spacing w:after="0"/>
        <w:ind w:left="0"/>
        <w:jc w:val="both"/>
      </w:pPr>
      <w:r>
        <w:rPr>
          <w:rFonts w:ascii="Times New Roman"/>
          <w:b w:val="false"/>
          <w:i w:val="false"/>
          <w:color w:val="000000"/>
          <w:sz w:val="28"/>
        </w:rPr>
        <w:t>
      Определение объема коммунальных отходов (V</w:t>
      </w:r>
      <w:r>
        <w:rPr>
          <w:rFonts w:ascii="Times New Roman"/>
          <w:b w:val="false"/>
          <w:i w:val="false"/>
          <w:color w:val="000000"/>
          <w:vertAlign w:val="subscript"/>
        </w:rPr>
        <w:t>сез</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сез</w:t>
      </w:r>
      <w:r>
        <w:rPr>
          <w:rFonts w:ascii="Times New Roman"/>
          <w:b w:val="false"/>
          <w:i w:val="false"/>
          <w:color w:val="000000"/>
          <w:sz w:val="28"/>
        </w:rPr>
        <w:t xml:space="preserve"> = V</w:t>
      </w:r>
      <w:r>
        <w:rPr>
          <w:rFonts w:ascii="Times New Roman"/>
          <w:b w:val="false"/>
          <w:i w:val="false"/>
          <w:color w:val="000000"/>
          <w:vertAlign w:val="subscript"/>
        </w:rPr>
        <w:t>сут1</w:t>
      </w:r>
      <w:r>
        <w:rPr>
          <w:rFonts w:ascii="Times New Roman"/>
          <w:b w:val="false"/>
          <w:i w:val="false"/>
          <w:color w:val="000000"/>
          <w:sz w:val="28"/>
        </w:rPr>
        <w:t xml:space="preserve"> + V</w:t>
      </w:r>
      <w:r>
        <w:rPr>
          <w:rFonts w:ascii="Times New Roman"/>
          <w:b w:val="false"/>
          <w:i w:val="false"/>
          <w:color w:val="000000"/>
          <w:vertAlign w:val="subscript"/>
        </w:rPr>
        <w:t>сут2</w:t>
      </w:r>
      <w:r>
        <w:rPr>
          <w:rFonts w:ascii="Times New Roman"/>
          <w:b w:val="false"/>
          <w:i w:val="false"/>
          <w:color w:val="000000"/>
          <w:sz w:val="28"/>
        </w:rPr>
        <w:t xml:space="preserve"> +…. + V</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сут1</w:t>
      </w:r>
      <w:r>
        <w:rPr>
          <w:rFonts w:ascii="Times New Roman"/>
          <w:b w:val="false"/>
          <w:i w:val="false"/>
          <w:color w:val="000000"/>
          <w:sz w:val="28"/>
        </w:rPr>
        <w:t>, V</w:t>
      </w:r>
      <w:r>
        <w:rPr>
          <w:rFonts w:ascii="Times New Roman"/>
          <w:b w:val="false"/>
          <w:i w:val="false"/>
          <w:color w:val="000000"/>
          <w:vertAlign w:val="subscript"/>
        </w:rPr>
        <w:t>сут2</w:t>
      </w:r>
      <w:r>
        <w:rPr>
          <w:rFonts w:ascii="Times New Roman"/>
          <w:b w:val="false"/>
          <w:i w:val="false"/>
          <w:color w:val="000000"/>
          <w:sz w:val="28"/>
        </w:rPr>
        <w:t xml:space="preserve"> –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w:t>
      </w:r>
      <w:r>
        <w:rPr>
          <w:rFonts w:ascii="Times New Roman"/>
          <w:b w:val="false"/>
          <w:i w:val="false"/>
          <w:color w:val="000000"/>
          <w:vertAlign w:val="subscript"/>
        </w:rPr>
        <w:t>сез</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сез</w:t>
      </w:r>
      <w:r>
        <w:rPr>
          <w:rFonts w:ascii="Times New Roman"/>
          <w:b w:val="false"/>
          <w:i w:val="false"/>
          <w:color w:val="000000"/>
          <w:sz w:val="28"/>
        </w:rPr>
        <w:t xml:space="preserve"> = m</w:t>
      </w:r>
      <w:r>
        <w:rPr>
          <w:rFonts w:ascii="Times New Roman"/>
          <w:b w:val="false"/>
          <w:i w:val="false"/>
          <w:color w:val="000000"/>
          <w:vertAlign w:val="subscript"/>
        </w:rPr>
        <w:t>сут1</w:t>
      </w:r>
      <w:r>
        <w:rPr>
          <w:rFonts w:ascii="Times New Roman"/>
          <w:b w:val="false"/>
          <w:i w:val="false"/>
          <w:color w:val="000000"/>
          <w:sz w:val="28"/>
        </w:rPr>
        <w:t xml:space="preserve"> + m</w:t>
      </w:r>
      <w:r>
        <w:rPr>
          <w:rFonts w:ascii="Times New Roman"/>
          <w:b w:val="false"/>
          <w:i w:val="false"/>
          <w:color w:val="000000"/>
          <w:vertAlign w:val="subscript"/>
        </w:rPr>
        <w:t>сут2</w:t>
      </w:r>
      <w:r>
        <w:rPr>
          <w:rFonts w:ascii="Times New Roman"/>
          <w:b w:val="false"/>
          <w:i w:val="false"/>
          <w:color w:val="000000"/>
          <w:sz w:val="28"/>
        </w:rPr>
        <w:t xml:space="preserve"> +…. + m</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сут1</w:t>
      </w:r>
      <w:r>
        <w:rPr>
          <w:rFonts w:ascii="Times New Roman"/>
          <w:b w:val="false"/>
          <w:i w:val="false"/>
          <w:color w:val="000000"/>
          <w:sz w:val="28"/>
        </w:rPr>
        <w:t>, m</w:t>
      </w:r>
      <w:r>
        <w:rPr>
          <w:rFonts w:ascii="Times New Roman"/>
          <w:b w:val="false"/>
          <w:i w:val="false"/>
          <w:color w:val="000000"/>
          <w:vertAlign w:val="subscript"/>
        </w:rPr>
        <w:t>сут2</w:t>
      </w:r>
      <w:r>
        <w:rPr>
          <w:rFonts w:ascii="Times New Roman"/>
          <w:b w:val="false"/>
          <w:i w:val="false"/>
          <w:color w:val="000000"/>
          <w:sz w:val="28"/>
        </w:rPr>
        <w:t>–масса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cc</w:t>
      </w:r>
      <w:r>
        <w:rPr>
          <w:rFonts w:ascii="Times New Roman"/>
          <w:b w:val="false"/>
          <w:i w:val="false"/>
          <w:color w:val="000000"/>
          <w:sz w:val="28"/>
        </w:rPr>
        <w:t xml:space="preserve"> = V</w:t>
      </w:r>
      <w:r>
        <w:rPr>
          <w:rFonts w:ascii="Times New Roman"/>
          <w:b w:val="false"/>
          <w:i w:val="false"/>
          <w:color w:val="000000"/>
          <w:vertAlign w:val="subscript"/>
        </w:rPr>
        <w:t>сез</w:t>
      </w:r>
      <w:r>
        <w:rPr>
          <w:rFonts w:ascii="Times New Roman"/>
          <w:b w:val="false"/>
          <w:i w:val="false"/>
          <w:color w:val="000000"/>
          <w:sz w:val="28"/>
        </w:rPr>
        <w:t xml:space="preserve"> / (n x a)</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bscript"/>
        </w:rPr>
        <w:t>сез</w:t>
      </w:r>
      <w:r>
        <w:rPr>
          <w:rFonts w:ascii="Times New Roman"/>
          <w:b w:val="false"/>
          <w:i w:val="false"/>
          <w:color w:val="000000"/>
          <w:sz w:val="28"/>
        </w:rPr>
        <w:t xml:space="preserve"> / (n x a)</w:t>
      </w:r>
    </w:p>
    <w:p>
      <w:pPr>
        <w:spacing w:after="0"/>
        <w:ind w:left="0"/>
        <w:jc w:val="both"/>
      </w:pPr>
      <w:r>
        <w:rPr>
          <w:rFonts w:ascii="Times New Roman"/>
          <w:b w:val="false"/>
          <w:i w:val="false"/>
          <w:color w:val="000000"/>
          <w:sz w:val="28"/>
        </w:rPr>
        <w:t xml:space="preserve">
      где n – количество суток наблюдений в течение сезонного периода; </w:t>
      </w:r>
    </w:p>
    <w:p>
      <w:pPr>
        <w:spacing w:after="0"/>
        <w:ind w:left="0"/>
        <w:jc w:val="both"/>
      </w:pPr>
      <w:r>
        <w:rPr>
          <w:rFonts w:ascii="Times New Roman"/>
          <w:b w:val="false"/>
          <w:i w:val="false"/>
          <w:color w:val="000000"/>
          <w:sz w:val="28"/>
        </w:rPr>
        <w:t>
      а–количество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9) по объему (Vсс, м3):</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ссг</w:t>
      </w:r>
      <w:r>
        <w:rPr>
          <w:rFonts w:ascii="Times New Roman"/>
          <w:b w:val="false"/>
          <w:i w:val="false"/>
          <w:color w:val="000000"/>
          <w:sz w:val="28"/>
        </w:rPr>
        <w:t xml:space="preserve"> = (V</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ссг</w:t>
      </w:r>
      <w:r>
        <w:rPr>
          <w:rFonts w:ascii="Times New Roman"/>
          <w:b w:val="false"/>
          <w:i w:val="false"/>
          <w:color w:val="000000"/>
          <w:sz w:val="28"/>
        </w:rPr>
        <w:t xml:space="preserve"> = (m</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г</w:t>
      </w:r>
      <w:r>
        <w:rPr>
          <w:rFonts w:ascii="Times New Roman"/>
          <w:b w:val="false"/>
          <w:i w:val="false"/>
          <w:color w:val="000000"/>
          <w:sz w:val="28"/>
        </w:rPr>
        <w:t xml:space="preserve"> = V</w:t>
      </w:r>
      <w:r>
        <w:rPr>
          <w:rFonts w:ascii="Times New Roman"/>
          <w:b w:val="false"/>
          <w:i w:val="false"/>
          <w:color w:val="000000"/>
          <w:vertAlign w:val="subscript"/>
        </w:rPr>
        <w:t>ссг</w:t>
      </w:r>
      <w:r>
        <w:rPr>
          <w:rFonts w:ascii="Times New Roman"/>
          <w:b w:val="false"/>
          <w:i w:val="false"/>
          <w:color w:val="000000"/>
          <w:sz w:val="28"/>
        </w:rPr>
        <w:t xml:space="preserve"> x 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г</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w:t>
      </w:r>
      <w:r>
        <w:rPr>
          <w:rFonts w:ascii="Times New Roman"/>
          <w:b w:val="false"/>
          <w:i w:val="false"/>
          <w:color w:val="000000"/>
          <w:sz w:val="28"/>
        </w:rPr>
        <w:t xml:space="preserve"> = m</w:t>
      </w:r>
      <w:r>
        <w:rPr>
          <w:rFonts w:ascii="Times New Roman"/>
          <w:b w:val="false"/>
          <w:i w:val="false"/>
          <w:color w:val="000000"/>
          <w:vertAlign w:val="subscript"/>
        </w:rPr>
        <w:t>ссг</w:t>
      </w:r>
      <w:r>
        <w:rPr>
          <w:rFonts w:ascii="Times New Roman"/>
          <w:b w:val="false"/>
          <w:i w:val="false"/>
          <w:color w:val="000000"/>
          <w:sz w:val="28"/>
        </w:rPr>
        <w:t xml:space="preserve"> x 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где n</w:t>
      </w:r>
      <w:r>
        <w:rPr>
          <w:rFonts w:ascii="Times New Roman"/>
          <w:b w:val="false"/>
          <w:i w:val="false"/>
          <w:color w:val="000000"/>
          <w:vertAlign w:val="subscript"/>
        </w:rPr>
        <w:t>д</w:t>
      </w:r>
      <w:r>
        <w:rPr>
          <w:rFonts w:ascii="Times New Roman"/>
          <w:b w:val="false"/>
          <w:i w:val="false"/>
          <w:color w:val="000000"/>
          <w:sz w:val="28"/>
        </w:rPr>
        <w:t xml:space="preserve"> – число дней в году;</w:t>
      </w:r>
    </w:p>
    <w:bookmarkStart w:name="z48" w:id="39"/>
    <w:p>
      <w:pPr>
        <w:spacing w:after="0"/>
        <w:ind w:left="0"/>
        <w:jc w:val="both"/>
      </w:pPr>
      <w:r>
        <w:rPr>
          <w:rFonts w:ascii="Times New Roman"/>
          <w:b w:val="false"/>
          <w:i w:val="false"/>
          <w:color w:val="000000"/>
          <w:sz w:val="28"/>
        </w:rPr>
        <w:t>
      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39"/>
    <w:p>
      <w:pPr>
        <w:spacing w:after="0"/>
        <w:ind w:left="0"/>
        <w:jc w:val="both"/>
      </w:pPr>
      <w:r>
        <w:rPr>
          <w:rFonts w:ascii="Times New Roman"/>
          <w:b w:val="false"/>
          <w:i w:val="false"/>
          <w:color w:val="000000"/>
          <w:sz w:val="28"/>
        </w:rPr>
        <w:t>
      1) определение средней плотности коммунальных отходов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ср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w:t>
      </w:r>
      <w:r>
        <w:rPr>
          <w:rFonts w:ascii="Times New Roman"/>
          <w:b w:val="false"/>
          <w:i w:val="false"/>
          <w:color w:val="000000"/>
          <w:vertAlign w:val="subscript"/>
        </w:rPr>
        <w:t>н</w:t>
      </w:r>
      <w:r>
        <w:rPr>
          <w:rFonts w:ascii="Times New Roman"/>
          <w:b w:val="false"/>
          <w:i w:val="false"/>
          <w:color w:val="000000"/>
          <w:sz w:val="28"/>
        </w:rPr>
        <w:t>)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V</w:t>
      </w:r>
      <w:r>
        <w:rPr>
          <w:rFonts w:ascii="Times New Roman"/>
          <w:b w:val="false"/>
          <w:i w:val="false"/>
          <w:color w:val="000000"/>
          <w:vertAlign w:val="subscript"/>
        </w:rPr>
        <w:t>сс</w:t>
      </w:r>
      <w:r>
        <w:rPr>
          <w:rFonts w:ascii="Times New Roman"/>
          <w:b w:val="false"/>
          <w:i w:val="false"/>
          <w:color w:val="000000"/>
          <w:sz w:val="28"/>
        </w:rPr>
        <w:t>/V</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m</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V</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/V</w:t>
      </w:r>
      <w:r>
        <w:rPr>
          <w:rFonts w:ascii="Times New Roman"/>
          <w:b w:val="false"/>
          <w:i w:val="false"/>
          <w:color w:val="000000"/>
          <w:vertAlign w:val="subscript"/>
        </w:rPr>
        <w:t>сс</w:t>
      </w:r>
    </w:p>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V</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/m</w:t>
      </w:r>
      <w:r>
        <w:rPr>
          <w:rFonts w:ascii="Times New Roman"/>
          <w:b w:val="false"/>
          <w:i w:val="false"/>
          <w:color w:val="000000"/>
          <w:vertAlign w:val="subscript"/>
        </w:rPr>
        <w:t>сс</w:t>
      </w:r>
    </w:p>
    <w:p>
      <w:pPr>
        <w:spacing w:after="0"/>
        <w:ind w:left="0"/>
        <w:jc w:val="both"/>
      </w:pPr>
      <w:r>
        <w:rPr>
          <w:rFonts w:ascii="Times New Roman"/>
          <w:b w:val="false"/>
          <w:i w:val="false"/>
          <w:color w:val="000000"/>
          <w:sz w:val="28"/>
        </w:rPr>
        <w:t>
      где V</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 xml:space="preserve"> – максимальная суточная масса образования и накопления коммунальных отходов на объекте в сезон, кг.</w:t>
      </w:r>
    </w:p>
    <w:bookmarkStart w:name="z49" w:id="40"/>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