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daf2" w14:textId="7fcd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июня 2015 года № 169/6. Зарегистрировано Департаментом юстиции Павлодарской области 14 июля 2015 года № 4595. Утратило силу постановлением акимата Павлодарской области от 4 февраля 2019 года № 24/1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04.02.2019 № 24/1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</w:t>
      </w:r>
      <w:r>
        <w:br/>
      </w:r>
      <w:r>
        <w:rPr>
          <w:rFonts w:ascii="Times New Roman"/>
          <w:b/>
          <w:i w:val="false"/>
          <w:color w:val="000000"/>
        </w:rPr>
        <w:t>строительства дублирующих (шунтирующих) линий электропередачи</w:t>
      </w:r>
      <w:r>
        <w:br/>
      </w:r>
      <w:r>
        <w:rPr>
          <w:rFonts w:ascii="Times New Roman"/>
          <w:b/>
          <w:i w:val="false"/>
          <w:color w:val="000000"/>
        </w:rPr>
        <w:t>и подстанций для объектов 110 кВ и ниже, 220 кВ и выше"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 регламента: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слова "центром обслуживания населения" заменены соответственно словами "Государственной корпорацией "Правительство для граждан";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"филиал Республиканского государственного предприятия на праве хозяйственного ведения "Центр обслуживания населения" по Павлодарской области" заменены соответственно словами "некоммерческое акционерное общество "Государственная корпорация "Правительство для граждан" - постановлением акимата Павлодарской области от 31.05.2016 </w:t>
      </w:r>
      <w:r>
        <w:rPr>
          <w:rFonts w:ascii="Times New Roman"/>
          <w:b w:val="false"/>
          <w:i w:val="false"/>
          <w:color w:val="ff0000"/>
          <w:sz w:val="28"/>
        </w:rPr>
        <w:t>№ 179/5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(далее – государственная услуга) оказывается местными исполнительными органами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через канцелярию услугодателя или веб-портал "электронного правительства": www.egov.kz (далее – веб-портал).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(частично автоматизированная) и (или)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(далее – Стандарт).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действий работников структурных подразделений при оказании государственной услуги, процедур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осуществляет прием и регистрацию документов, направляет их руководству услугодателя –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их на рассмотрение руководителю отдела услугодателя –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определяет специалиста отдела услугодателя и передает ему документы на исполнение –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услугодателя рассматривает их на предмет полноты;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– в течение 1 рабочего дня подготавливает проект мотивированного ответа об отказе в рассмотрении заявления и направляет документы на подпись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документов, в течение 27 календарных дней рассматривает документы, подготавливает проект заключения и направляет на подпись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рассматривает результат, визирует и передает на подпись руководителю услугодателя –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и передает его специалисту отдела услугодателя –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услугодателя направляет результат для регистрации в канцелярию услугодателя, специалист канцелярии услугодателя регистрирует и выдает результат услугополучателю нарочно, либо направляет по почте, либо размещает на веб-портале – в течение 1 часа.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(действия),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специалиста канцелярии услугодателя – регистрация документов, направление документов руководителю услугодателя для наложения резолюции, выдача результата нарочно, либо по почте, либо размещение на веб-портале;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услугодателя – резолюция, подпись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отдела услугодателя – передача на исполнение специалисту отдела услугодателя, визирование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специалиста отдела услугодателя – проект ответа об отказе в выдаче заключения либо проект заключения.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специалистом канцелярии услугодателя логина и пароля (процедура авторизации) в информационную систему государственной базы данных (далее – ИС ГБД)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"Е-лицензирование" подлинности данных о зарегистрированном специалистом канцелярии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"Е-лицензирование" сообщения об отказе в авторизации в связи с имеющимися нарушениями в данных специалиста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выбор специалистом канцелярии услугодателя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специалистом канцелярии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государственной базе данных юридических лиц (далее – 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формирование сообщения о невозможности получения данных в связи с отсутствием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заполнение формы запроса в части отметки о наличии документов в бумажной форме и сканирование специалистом канцелярии услугодателя необходимых документов, предоставленных услугополучателем,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требованиям и основаниям для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получение услугополучателем заключения (электронная лицензия), сформированного ИС ГБД "Е-лицензирование". Электронный документ формируется с использованием электронной цифровой подписи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услугодателей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2596"/>
        <w:gridCol w:w="2796"/>
        <w:gridCol w:w="6111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органа, оказывающего государственную услугу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электронный адрес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города Павлодара"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Павлодар, улица Кривенко, 25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 2) 32-04-66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города Экибастуза"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Экибастуз, улица Строительная, 72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 7) 77-59-30,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gu_ojkh@mail.ru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города Аксу"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Аксу, улица Астана, 21"А"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 37) 5-02-56,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aksujkh@mail.ru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Актогайского района"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Актогайский район, село Актогай, улина Алина, 97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 41) 2-13-58,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otd_zkh-aktogai@mail.ru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Баянаульского района"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Баянаульский район, село Баянаул, улица Жарылгасберды,12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 40) 9-12-08,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bayan_jkh1@mail.ru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Железинского района"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область, Железинский район, село Железинка, улица Ауэзова, 19 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 31) 2-12-19,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zhelez_zkhptad@mail.ru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Иртышского района"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Иртышский район, село Иртышск, улица Исы Байзакова, 13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 32) 2-22-59,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irt.zhkx13@mail.ru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Качирского района"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Качирский район, село Теренколь, улица Елгина, 172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 33) 2-18-85,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ozh.akr@pavlodar.gov.kz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Лебяжинского района"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Лебяжинский район, село Акку, улица Всеволода Иванова, 92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 39) 2-13-09,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zhkx_leb@mail.ru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Майского района"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Майский район, село Коктобе, улица Айтеке би, 18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 38) 9-17-19,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gkh.maisk@mail.ru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Павлодарского района"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Павлодар, улица Каирбаева, 32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 2) 32-08-43,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otd_jkh@mail.ru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Успенского района"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Успенский район, село Успенка, улица Ленина, 70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 34) 9-17-41,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gkx2012@mail.ru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Щербактинского района"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Щербактинский район, село Шарбакты, улица Советов, 51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 36) 2-11-72,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gkhcserb@mail.ru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(действий)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956"/>
        <w:gridCol w:w="1539"/>
        <w:gridCol w:w="668"/>
        <w:gridCol w:w="2702"/>
        <w:gridCol w:w="1101"/>
        <w:gridCol w:w="668"/>
        <w:gridCol w:w="959"/>
        <w:gridCol w:w="1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услугодателя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услугодателя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услугодателя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действий и их описание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регистрирует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 резолюцию и направляет их на рассмотрение руководителю отдела услугодателя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специалиста отдела услугодателя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документы, в случае установления факта неполноты, подготавливает проект мотивированного ответа об отказе в выдаче заключения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проект заключения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результат, визирует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Руководителю услугодателя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 исполнение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руководителю на подпись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руководителю на подпись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Передает на подпись руководству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специалисту отдела услугодателя для регистрации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нарочно, направляет по почте или размещает на веб-портале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календарных дней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обращения и последовательности процесса (действий)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при оказании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 строительства</w:t>
      </w:r>
      <w:r>
        <w:br/>
      </w:r>
      <w:r>
        <w:rPr>
          <w:rFonts w:ascii="Times New Roman"/>
          <w:b/>
          <w:i w:val="false"/>
          <w:color w:val="000000"/>
        </w:rPr>
        <w:t>дублирующих (шунтирующих) линий электропередачи и подстанций</w:t>
      </w:r>
      <w:r>
        <w:br/>
      </w:r>
      <w:r>
        <w:rPr>
          <w:rFonts w:ascii="Times New Roman"/>
          <w:b/>
          <w:i w:val="false"/>
          <w:color w:val="000000"/>
        </w:rPr>
        <w:t>для объектов 110 кВ и ниже, 220 кВ и выше"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