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a71846" w14:textId="4a718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государственной услуги "Субсидирование стоимости удобрений (за исключением органических)"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Павлодарской области от 25 сентября 2015 года № 278/10. Зарегистрировано Департаментом юстиции Павлодарской области 06 ноября 2015 года № 4780. Утратило силу постановлением акимата Павлодарской области от 25 декабря 2020 года № 285/5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Павлодарской области от 25.12.2020 № 285/5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Закона Республики Казахстан от 15 апреля 2013 года "О государственных услугах" акимат Павлодарской области</w:t>
      </w:r>
      <w:r>
        <w:rPr>
          <w:rFonts w:ascii="Times New Roman"/>
          <w:b/>
          <w:i w:val="false"/>
          <w:color w:val="000000"/>
          <w:sz w:val="28"/>
        </w:rPr>
        <w:t xml:space="preserve">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"Субсидирование стоимости удобрений (за исключением органических)".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сельского хозяйства Павлодарской области"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государственную регистрацию настоящего постановления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течение десяти календарных дней после государственной регистрации настоящего постановления в территориальном органе юстиции направление на официальное опубликование в средствах массовой информации и информационно-правовой системе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размещение настоящего постановления на интернет-ресурсе акимата Павлодарской области.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области Ашимбетова Н.К.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Исполняющий обязанности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акима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Турганов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сентября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278/10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"Субсидирование</w:t>
      </w:r>
      <w:r>
        <w:br/>
      </w:r>
      <w:r>
        <w:rPr>
          <w:rFonts w:ascii="Times New Roman"/>
          <w:b/>
          <w:i w:val="false"/>
          <w:color w:val="000000"/>
        </w:rPr>
        <w:t>стоимости удобрений (за исключением органических)"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Регламент - в редакции постановления акимата Павлодарской области от 04.04.2019 </w:t>
      </w:r>
      <w:r>
        <w:rPr>
          <w:rFonts w:ascii="Times New Roman"/>
          <w:b w:val="false"/>
          <w:i w:val="false"/>
          <w:color w:val="ff0000"/>
          <w:sz w:val="28"/>
        </w:rPr>
        <w:t>№ 86/2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"Субсидирование стоимости удобрений (за исключением органических)" (далее – государственная услуга) оказывается государственным учреждением "Управление сельского хозяйства Павлодарской области" (далее – услугодатель).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заявок (переводных заявок) и выдача результатов оказания государственной услуги осуществляются через веб-портал "электронного правительства" www.egov.kz (далее – портал).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электронная (полностью автоматизированная).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Результат оказания государственной услуги – уведомление о перечислении субсидии либо мотивированный отказ в предоставлении государственной услуги в случаях и по основаниям, предусмотренными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"Субсидирование стоимости удобрений (за исключением органических)",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21 июля 2015 года № 4-4/679 (далее – Стандарт).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Причитающиеся субсидии перечисляются на счета: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сельскохозяйственных товаропроизводителей (далее – сельхозтоваропроизводитель) или сельскохозяйственных кооперативов (далее – сельхозкооператив) для возмещения затрат на приобретенные удобрения (за исключением органических) в текущем году и (или) в 4 (четвертом) квартале предыдущего года у продавца удобрений;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отечественных производителей удобрений для удешевления стоимости удобрений (за исключением органических), реализованных сельхозтоваропроизводителям или сельхозкооперативам в текущем году и (или) в 4 (четвертом) квартале предыдущего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представления результата оказания государственной услуги – электронная.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Уведомление о результате оказания государственной услуги направляется в "личный кабинет" услугополучателя в форме электронного документа по формам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Стандарту.</w:t>
      </w:r>
    </w:p>
    <w:bookmarkStart w:name="z1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Описание порядка действий структурных подразделений</w:t>
      </w:r>
      <w:r>
        <w:br/>
      </w:r>
      <w:r>
        <w:rPr>
          <w:rFonts w:ascii="Times New Roman"/>
          <w:b/>
          <w:i w:val="false"/>
          <w:color w:val="000000"/>
        </w:rPr>
        <w:t>(работников) услугодателя в процессе оказания государственной услуги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(действия) по оказанию государственной услуги является подача на портал в форме электронного документа, удостоверенного электронной цифровой подписью (далее – ЭЦП), заявки на получение субсидий за приобретенные удобрения по полной стоимости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или переводной заявки об оплате причитающихся субсидий при приобретении удобрения у отечественного производителя удобрений по удешевленной стоимости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Подтверждением принятия заявки (переводной заявки) является соответствующий статус в "личном кабинете" услугополучателя в информационной системе субсидирования о принятии запроса для оказания государственной услуги.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оказания государственной услуги – 3 (три) рабочих дня.</w:t>
      </w:r>
    </w:p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 и длительность их выполнения: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ответственный специалист услугодателя подтверждает принятие заявки (переводной заявки) услугополучателя путем подписания с использованием ЭЦП соответствующего уведомления.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соответствии заявки (переводной заявки) требованиям,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формирует платежное поручение и направляет руководителю услугодателя на подпись;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несоответствия дает услугополучателю мотивированный ответ об отказе в оказании государственной услуги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– 1 (один) рабочий день;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подписывает платежное поручение и направляет в отдел финансирования сельского хозяйства и государственных закупок услугодателя – 30 (тридцать)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специалист отдела финансирования сельского хозяйства и государственных закупок услугодателя направляет платежное поручение в территориальное подразделение казначейства к оплате для перечисления причитающихся субсидий – 30 (тридцать)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ответственный специалист услугодателя направляет результат оказания государственной услуги услугополучателю – 1 (один) рабочий день.</w:t>
      </w:r>
    </w:p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 процедуры (действия) по оказанию государственной услуги, который служит основанием для начала выполнения следующей процедуры (действия):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подписать и направить платежное поручение руководителю услугодателя либо дать мотивированный ответ об отказе;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подписать платежное поручение и направить в отдел финансирования сельского хозяйства и государственных закупок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направить платежное поручение в территориальное подразделение казначейства;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направить услугополучателю результат оказания государственной услуги.</w:t>
      </w:r>
    </w:p>
    <w:bookmarkStart w:name="z16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Описание порядка взаимодействия структурных подразделений</w:t>
      </w:r>
      <w:r>
        <w:br/>
      </w:r>
      <w:r>
        <w:rPr>
          <w:rFonts w:ascii="Times New Roman"/>
          <w:b/>
          <w:i w:val="false"/>
          <w:color w:val="000000"/>
        </w:rPr>
        <w:t>(работников) услугодателя в процессе оказания государственной услуги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структурных подразделений (работников) услугодателя, которые участвуют в процессе оказания государственной услуги: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ответственный специалист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специалист отдела финансирования сельского хозяйства и государственных закупок услугодателя.</w:t>
      </w:r>
    </w:p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 приведено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16"/>
    <w:bookmarkStart w:name="z19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Описание порядка взаимодействия с Государственной корпорацией</w:t>
      </w:r>
      <w:r>
        <w:br/>
      </w:r>
      <w:r>
        <w:rPr>
          <w:rFonts w:ascii="Times New Roman"/>
          <w:b/>
          <w:i w:val="false"/>
          <w:color w:val="000000"/>
        </w:rPr>
        <w:t>"Правительство для граждан" и (или) иными услугодателями, а также порядка</w:t>
      </w:r>
      <w:r>
        <w:br/>
      </w:r>
      <w:r>
        <w:rPr>
          <w:rFonts w:ascii="Times New Roman"/>
          <w:b/>
          <w:i w:val="false"/>
          <w:color w:val="000000"/>
        </w:rPr>
        <w:t>использования информационных систем в процессе оказания государственной услуги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Государственная услуга через канцелярию услугодателя и через Государственную корпорацию "Правительство для граждан" не оказывается.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Описание порядка обращения и последовательности процедур (действий) услугодателя и услугополучателя при оказании государственной услуги через портал: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услугополучатель осуществляет регистрацию на портале с помощью индивидуального идентификационного номера (далее – ИИН) и (или) бизнес идентификационного номера (далее – БИН), а также пароля (осуществляется для незарегистрированных услугополучателей на портале);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1 – ввод услугополучателем ИИН и (или) БИН и пароля (процесс авторизации) на портале для получения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условие 1 – проверка на портале подлинности данных о зарегистрированном услугополучателе через ИИН и (или) БИН и пароль;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2 – формирование порталом сообщения об отказе в авторизации в связи с имеющимися нарушениями в данных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3 – выбор услугополучателем государственной услуги, указанной в настоящем регламенте, вывод на экран формы запроса для оказания государственной услуги и заполнение услугополучателем формы (ввод данных) с учетом ее структуры и форматных требований, прикрепление к форме запроса необходимых копий пакета документов в электронном виде, а также выбор услугополучателем регистрационного свидетельства ЭЦП для удостоверения (подписания) запроса;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условие 2 – проверка на портале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(между ИИН и (или) БИН, указанных в запросе, и ИИН и (или) БИН, указанных в регистрационном свидетельстве ЭЦП);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4 – формирование сообщения о мотивированном отказе в запрашиваемой государственной услуге в связи с неподтверждением подлинности ЭЦП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5 – направление электронного пакета документа (запроса услугополучателя), удостоверенного (подписанного) ЭЦП услугополучателя, через шлюз "электронного правительства" (далее – ШЭП) в автоматизированное рабочее место регионального шлюза "электронного правительства" (далее – АРМ РШЭП) для обработки запроса услугодателем;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условие 3 – изучение услугодателем представленных документов, которые являются основанием для оказания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6 – формирование сообщения об отказе в запрашиваемой государственной услуге в связи с имеющимися нарушениями в пакете документов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7 – получение услугополучателем результата государственной услуги (уведомление в форме электронного документа), сформированного порталом.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Через портал услугополучателю направляется уведомление с решением о назначении/не назначении субсидии в "личный кабинет" в форме электронного документа, подписанного ЭЦП уполномоченного лица услугодателя.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Функциональные взаимодействия информационных систем, задействованных при оказании государственной услуги через портал, приведены в диаграмме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Описание порядка обращения и последовательности процедур (действий) услугодателя и услугополучателя при оказания государственной услуги через портал отражается в 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"Субсидирование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стоимости удобрений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(за исключением органических)"</w:t>
            </w:r>
          </w:p>
        </w:tc>
      </w:tr>
    </w:tbl>
    <w:bookmarkStart w:name="z24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последовательности процедур (действий) структурных</w:t>
      </w:r>
      <w:r>
        <w:br/>
      </w:r>
      <w:r>
        <w:rPr>
          <w:rFonts w:ascii="Times New Roman"/>
          <w:b/>
          <w:i w:val="false"/>
          <w:color w:val="000000"/>
        </w:rPr>
        <w:t>подразделений (работников) при оказании государственной услуги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9"/>
        <w:gridCol w:w="1728"/>
        <w:gridCol w:w="5741"/>
        <w:gridCol w:w="1381"/>
        <w:gridCol w:w="1773"/>
        <w:gridCol w:w="120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 процесса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действия (хода, потока работ)</w:t>
            </w:r>
          </w:p>
        </w:tc>
        <w:tc>
          <w:tcPr>
            <w:tcW w:w="5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структурного подразделения</w:t>
            </w:r>
          </w:p>
        </w:tc>
        <w:tc>
          <w:tcPr>
            <w:tcW w:w="5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специалист услугодателя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услугодателя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специалист отдела финансирования сельского хозяйства и государственных закупок услугодателя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специалист услугодателя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действия (процесса, процедуры, операции) и их описание</w:t>
            </w:r>
          </w:p>
        </w:tc>
        <w:tc>
          <w:tcPr>
            <w:tcW w:w="5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Подтверждение принятия заявки (переводной заявки) услугополучателя путем подписания с использованием ЭЦП соответствующего уведомления. При соответствии заявки (переводной заявки) требованиям, предусмотренным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пунктом 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Стандарта, формирование платежного поручения и направление руководителю услугодателя на подпись;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случае несоответствия мотивированный ответ об отказе в оказании государственной услуги по основаниям, предусмотренным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пунктом 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Стандарта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Подписание платежного поручения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платежного поручения в территориальное подразделение казначейства к оплате для перечисления причитающихся субсидий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результата оказания государственной услуги услугополучателю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завершения (данные, документ, организационно-распорядительное решение)</w:t>
            </w:r>
          </w:p>
        </w:tc>
        <w:tc>
          <w:tcPr>
            <w:tcW w:w="5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на подпись руководителю услугодателя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в отдел финансирования сельского хозяйства и государственных закупок услугодателя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платежного поручения в территориальное подразделение казначейства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исполнения</w:t>
            </w:r>
          </w:p>
        </w:tc>
        <w:tc>
          <w:tcPr>
            <w:tcW w:w="5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(один) рабочий день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(тридцать) минут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(тридцать) минут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(один) рабочий день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(три) рабочих дня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"Субсидирование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стоимости удобрений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(за исключением органических)"</w:t>
            </w:r>
          </w:p>
        </w:tc>
      </w:tr>
    </w:tbl>
    <w:bookmarkStart w:name="z26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функционального взаимодействия информационных систем,</w:t>
      </w:r>
      <w:r>
        <w:br/>
      </w:r>
      <w:r>
        <w:rPr>
          <w:rFonts w:ascii="Times New Roman"/>
          <w:b/>
          <w:i w:val="false"/>
          <w:color w:val="000000"/>
        </w:rPr>
        <w:t xml:space="preserve">задействованных в оказании государственной услуги через портал </w:t>
      </w:r>
    </w:p>
    <w:bookmarkEnd w:id="22"/>
    <w:p>
      <w:pPr>
        <w:spacing w:after="0"/>
        <w:ind w:left="0"/>
        <w:jc w:val="both"/>
      </w:pPr>
      <w:r>
        <w:drawing>
          <wp:inline distT="0" distB="0" distL="0" distR="0">
            <wp:extent cx="7810500" cy="3403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40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drawing>
          <wp:inline distT="0" distB="0" distL="0" distR="0">
            <wp:extent cx="1295400" cy="736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73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bookmarkStart w:name="z27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 и сокращения: </w:t>
      </w:r>
    </w:p>
    <w:bookmarkEnd w:id="23"/>
    <w:p>
      <w:pPr>
        <w:spacing w:after="0"/>
        <w:ind w:left="0"/>
        <w:jc w:val="both"/>
      </w:pPr>
      <w:r>
        <w:drawing>
          <wp:inline distT="0" distB="0" distL="0" distR="0">
            <wp:extent cx="7200900" cy="7645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200900" cy="764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"Субсидирование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стоимости удобрений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(за исключением органических)"</w:t>
            </w:r>
          </w:p>
        </w:tc>
      </w:tr>
    </w:tbl>
    <w:bookmarkStart w:name="z29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"Субсидирование стоимости удобрений (за исключением органических)"</w:t>
      </w:r>
      <w:r>
        <w:br/>
      </w:r>
      <w:r>
        <w:rPr>
          <w:rFonts w:ascii="Times New Roman"/>
          <w:b/>
          <w:i w:val="false"/>
          <w:color w:val="000000"/>
        </w:rPr>
        <w:t>Справочник бизнес-процессов 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 xml:space="preserve">"Субсидирование стоимости удобрений (за исключением органических)" </w:t>
      </w:r>
    </w:p>
    <w:bookmarkEnd w:id="24"/>
    <w:p>
      <w:pPr>
        <w:spacing w:after="0"/>
        <w:ind w:left="0"/>
        <w:jc w:val="both"/>
      </w:pPr>
      <w:r>
        <w:drawing>
          <wp:inline distT="0" distB="0" distL="0" distR="0">
            <wp:extent cx="7810500" cy="4330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33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bookmarkStart w:name="z30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 </w:t>
      </w:r>
    </w:p>
    <w:bookmarkEnd w:id="25"/>
    <w:p>
      <w:pPr>
        <w:spacing w:after="0"/>
        <w:ind w:left="0"/>
        <w:jc w:val="both"/>
      </w:pPr>
      <w:r>
        <w:drawing>
          <wp:inline distT="0" distB="0" distL="0" distR="0">
            <wp:extent cx="7035800" cy="1816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035800" cy="181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9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header.xml" Type="http://schemas.openxmlformats.org/officeDocument/2006/relationships/header" Id="rId9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