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ba7e" w14:textId="186b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решение Аксуского городского маслихата от 20 февраля 2014 года № 196/28 "Об утверждении Правил оказания социальной помощи, установления размеров и определения перечня отдельных категорий нуждающихся граждан города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Аксу Павлодарской области от 22 июля 2015 года № 358/47. Зарегистрировано Департаментом юстиции Павлодарской области 11 августа 2015 года № 4654. Утратило силу решением маслихата города Аксу Павлодарской области от 8 июля 2016 года № 43/5</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Аксу Павлодарской области от 08.07.2016 № 43/5.</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Аксуский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Аксуского городского маслихата от 20 февраля 2014 года № 196/28 "Об утверждении Правил оказания социальной помощи, установления размеров и определения перечня отдельных категорий нуждающихся граждан города Аксу" (зарегистрированное в Реестре государственной регистрации нормативных правовых актов за № 3731, опубликованное 29 марта 2014 года в газетах "Аксу жолы", "Новый Путь" № 25) следующее изменение и дополнения:</w:t>
      </w:r>
      <w:r>
        <w:br/>
      </w:r>
      <w:r>
        <w:rPr>
          <w:rFonts w:ascii="Times New Roman"/>
          <w:b w:val="false"/>
          <w:i w:val="false"/>
          <w:color w:val="000000"/>
          <w:sz w:val="28"/>
        </w:rPr>
        <w:t>
      </w:t>
      </w:r>
      <w:r>
        <w:rPr>
          <w:rFonts w:ascii="Times New Roman"/>
          <w:b w:val="false"/>
          <w:i w:val="false"/>
          <w:color w:val="000000"/>
          <w:sz w:val="28"/>
        </w:rPr>
        <w:t xml:space="preserve">подпункт 6) </w:t>
      </w:r>
      <w:r>
        <w:rPr>
          <w:rFonts w:ascii="Times New Roman"/>
          <w:b w:val="false"/>
          <w:i w:val="false"/>
          <w:color w:val="000000"/>
          <w:sz w:val="28"/>
        </w:rPr>
        <w:t>пункта 8</w:t>
      </w:r>
      <w:r>
        <w:rPr>
          <w:rFonts w:ascii="Times New Roman"/>
          <w:b w:val="false"/>
          <w:i w:val="false"/>
          <w:color w:val="000000"/>
          <w:sz w:val="28"/>
        </w:rPr>
        <w:t xml:space="preserve"> дополнить абзацем 8 следующего содержания:</w:t>
      </w:r>
      <w:r>
        <w:br/>
      </w:r>
      <w:r>
        <w:rPr>
          <w:rFonts w:ascii="Times New Roman"/>
          <w:b w:val="false"/>
          <w:i w:val="false"/>
          <w:color w:val="000000"/>
          <w:sz w:val="28"/>
        </w:rPr>
        <w:t>
      "инвалиды 1 группы по зрению;";</w:t>
      </w:r>
      <w:r>
        <w:br/>
      </w:r>
      <w:r>
        <w:rPr>
          <w:rFonts w:ascii="Times New Roman"/>
          <w:b w:val="false"/>
          <w:i w:val="false"/>
          <w:color w:val="000000"/>
          <w:sz w:val="28"/>
        </w:rPr>
        <w:t>
      </w:t>
      </w:r>
      <w:r>
        <w:rPr>
          <w:rFonts w:ascii="Times New Roman"/>
          <w:b w:val="false"/>
          <w:i w:val="false"/>
          <w:color w:val="000000"/>
          <w:sz w:val="28"/>
        </w:rPr>
        <w:t xml:space="preserve">подпункт 2) </w:t>
      </w:r>
      <w:r>
        <w:rPr>
          <w:rFonts w:ascii="Times New Roman"/>
          <w:b w:val="false"/>
          <w:i w:val="false"/>
          <w:color w:val="000000"/>
          <w:sz w:val="28"/>
        </w:rPr>
        <w:t>пункта 9</w:t>
      </w:r>
      <w:r>
        <w:rPr>
          <w:rFonts w:ascii="Times New Roman"/>
          <w:b w:val="false"/>
          <w:i w:val="false"/>
          <w:color w:val="000000"/>
          <w:sz w:val="28"/>
        </w:rPr>
        <w:t xml:space="preserve"> дополнить абзацами следующего содержания:</w:t>
      </w:r>
      <w:r>
        <w:br/>
      </w:r>
      <w:r>
        <w:rPr>
          <w:rFonts w:ascii="Times New Roman"/>
          <w:b w:val="false"/>
          <w:i w:val="false"/>
          <w:color w:val="000000"/>
          <w:sz w:val="28"/>
        </w:rPr>
        <w:t xml:space="preserve">
      "для категории, указанной в абзаце восьмом подпункта 6) </w:t>
      </w:r>
      <w:r>
        <w:rPr>
          <w:rFonts w:ascii="Times New Roman"/>
          <w:b w:val="false"/>
          <w:i w:val="false"/>
          <w:color w:val="000000"/>
          <w:sz w:val="28"/>
        </w:rPr>
        <w:t>пункта 8</w:t>
      </w:r>
      <w:r>
        <w:rPr>
          <w:rFonts w:ascii="Times New Roman"/>
          <w:b w:val="false"/>
          <w:i w:val="false"/>
          <w:color w:val="000000"/>
          <w:sz w:val="28"/>
        </w:rPr>
        <w:t>, в размере 5 (пяти) месячных расчетных показателей (на оздоровление) – на основании заявления с приложением следующих документов: копии удостоверения личности, документа, подтверждающего регистрацию жительства на территории города Аксу,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из соответствующего медицинского учреждения об инвалидности 1 группы по зрению;";</w:t>
      </w:r>
      <w:r>
        <w:br/>
      </w:r>
      <w:r>
        <w:rPr>
          <w:rFonts w:ascii="Times New Roman"/>
          <w:b w:val="false"/>
          <w:i w:val="false"/>
          <w:color w:val="000000"/>
          <w:sz w:val="28"/>
        </w:rPr>
        <w:t xml:space="preserve">
      "для категории, указанной в абзаце восьмом подпункта 6) </w:t>
      </w:r>
      <w:r>
        <w:rPr>
          <w:rFonts w:ascii="Times New Roman"/>
          <w:b w:val="false"/>
          <w:i w:val="false"/>
          <w:color w:val="000000"/>
          <w:sz w:val="28"/>
        </w:rPr>
        <w:t>пункта 8</w:t>
      </w:r>
      <w:r>
        <w:rPr>
          <w:rFonts w:ascii="Times New Roman"/>
          <w:b w:val="false"/>
          <w:i w:val="false"/>
          <w:color w:val="000000"/>
          <w:sz w:val="28"/>
        </w:rPr>
        <w:t>, в размере не менее 40 (сорока) месячных расчетных показателей (на проезд, проживание и питание сопровождающего лица) – на основании заявления с приложением следующих документов: копии удостоверения личности, документа, подтверждающего регистрацию жительства на территории города Аксу,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из соответствующего медицинского учреждения об инвалидности 1 группы по зрению, копии индивидуальной программы реабилитации;";</w:t>
      </w:r>
      <w:r>
        <w:br/>
      </w:r>
      <w:r>
        <w:rPr>
          <w:rFonts w:ascii="Times New Roman"/>
          <w:b w:val="false"/>
          <w:i w:val="false"/>
          <w:color w:val="000000"/>
          <w:sz w:val="28"/>
        </w:rPr>
        <w:t>
      </w:t>
      </w:r>
      <w:r>
        <w:rPr>
          <w:rFonts w:ascii="Times New Roman"/>
          <w:b w:val="false"/>
          <w:i w:val="false"/>
          <w:color w:val="000000"/>
          <w:sz w:val="28"/>
        </w:rPr>
        <w:t xml:space="preserve">абзац восьмой подпункта 2)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"для категории, указанной в абзаце третьем подпункта 8) </w:t>
      </w:r>
      <w:r>
        <w:rPr>
          <w:rFonts w:ascii="Times New Roman"/>
          <w:b w:val="false"/>
          <w:i w:val="false"/>
          <w:color w:val="000000"/>
          <w:sz w:val="28"/>
        </w:rPr>
        <w:t>пункта 8</w:t>
      </w:r>
      <w:r>
        <w:rPr>
          <w:rFonts w:ascii="Times New Roman"/>
          <w:b w:val="false"/>
          <w:i w:val="false"/>
          <w:color w:val="000000"/>
          <w:sz w:val="28"/>
        </w:rPr>
        <w:t>, в размере до 70 (семидесяти) месячных расчетных показателей – на основании заявления с приложением следующих документов: копии удостоверения личности, документа, подтверждающего регистрацию жительства на территории города Аксу,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заключения (справки) из Республиканского государственного учреждения "Отдел по чрезвычайным ситуациям города Аксу Департамента по чрезвычайным ситуациям Павлодарской области Комитета по чрезвычайным ситуациям Министерства внутренних дел Республики Казахстан" (в случае пожара) или государственного учреждения "Департамент по чрезвычайным ситуациям Павлодарской области Комитета по чрезвычайным ситуациям Министерства внутренних дел Республики Казахстан" (в случае наводнения) по решению специальной комиссии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2. Контроль за выполнением данного решения возложить на постоянную комиссию по экономике и бюджету городского маслихата.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