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22ad" w14:textId="6952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Павлодарского района от 5 мая 2015 года № 151/5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22 октября 2015 года № 302/10. Зарегистрировано Департаментом юстиции Павлодарской области 17 ноября 2015 года № 4792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5 мая 2015 года № 151/5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 (зарегистрированное в Реестре государственной регистрации нормативных правовых актов 8 июня 2015 года за № 4514, опубликованное в газетах "Нива" № 23 (210) от 11 июня 2015 года, "Заман тынысы" № 23 (8041) от 11 июня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Сейтказину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302/10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подушевого финансирования и родительской</w:t>
      </w:r>
      <w:r>
        <w:br/>
      </w:r>
      <w:r>
        <w:rPr>
          <w:rFonts w:ascii="Times New Roman"/>
          <w:b/>
          <w:i w:val="false"/>
          <w:color w:val="000000"/>
        </w:rPr>
        <w:t>платы на 2015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7"/>
        <w:gridCol w:w="3967"/>
        <w:gridCol w:w="1386"/>
        <w:gridCol w:w="1586"/>
        <w:gridCol w:w="1586"/>
        <w:gridCol w:w="3088"/>
      </w:tblGrid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воспитанников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дошкольного воспитания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Средняя стоимость расходов на одного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воспитанника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месяц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"Ақ бота" аппарата акима Чернорецкого сельского округа Павлодарского района, акимата 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"Балбөбек" аппарата акима Григорьевского сельского округа Павлодарского района, акимата 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"Ямышевский ясли-сад" аппарата акима Кенесского сельского округа Павлодарского района, акимата 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– 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"Розовский ясли-сад с санаторной круглосуточной группой" аппарата акима Рождественского сельского округа Павлодарского района, акимата 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55059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"Балапан" села Новочерноярка" аппарата акима Черноярского сельского округа Павлодарского района, акимата 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"Красноармейский ясли-сад" аппарата акима Красноармейского сельского округа Павлодарского района, акимата 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"Ольгинский ясли-сад" аппарата акима села Ольгинка Павлодарского района, акимата 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–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6 лет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"Мичуринский детский сад" аппарата акима Мичуринского сельского округа Павлодарского района, акимата 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"Чернорецкая №2 средняя общеобразовательная школа Павлодарского района", мини-центр "Акмаржан"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5 лет –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"Ямышевская средняя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"Достыкская средняя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–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"Пресновская средняя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до7 лет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"Шакатская средняя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"Григорьевская основная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"Зангарская средняя общеобразовательная школа Павлодарского района", мини-центр 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"Кенесская основная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–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 –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"Маралдинская средняя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"Заринская средняя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5 лет –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–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"Богдановская основная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"Рождественская средняя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"Ефремовская средняя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лет –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