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eef8" w14:textId="5f8e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регулирования использования водного фонда, лесного хозяйства и особо охраняемых природных территорий, а также животного мира,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2015 года № 4/705. Зарегистрировано Департаментом юстиции города Алматы 27 января 2016 года за № 1247.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приказами Министра сельского хозяйства Республики Казахстан от 30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мира", от 6 мая 2015 года № </w:t>
      </w:r>
      <w:r>
        <w:rPr>
          <w:rFonts w:ascii="Times New Roman"/>
          <w:b w:val="false"/>
          <w:i w:val="false"/>
          <w:color w:val="000000"/>
          <w:sz w:val="28"/>
        </w:rPr>
        <w:t>19-1/422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регулирования использования водного фонда", от 6 мая 2015 года № </w:t>
      </w:r>
      <w:r>
        <w:rPr>
          <w:rFonts w:ascii="Times New Roman"/>
          <w:b w:val="false"/>
          <w:i w:val="false"/>
          <w:color w:val="000000"/>
          <w:sz w:val="28"/>
        </w:rPr>
        <w:t>18-1/415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лесного хозяйства и особо охраняемых природных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декабря 2014 года № 126 "Об утверждении Правил по разработке стандартов и регламентов государственных услуг", акимат города Алматы ПОСТАНОВЛЯЕТ:</w:t>
      </w:r>
    </w:p>
    <w:bookmarkEnd w:id="0"/>
    <w:bookmarkStart w:name="z17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пользование животным миром"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водных объектов в обособленное или совместное пользование на конкурсной основе"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"Выдача лесорубочного и лесного билета"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 /390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регистрация договора долгосрочного лесопользования на участках государственного лесного фонда"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сентября 2014 года № 3/801 "Об утверждении регламентов государственных услуг в сфере охраны окружающей среды, геологии и пользования водными ресурсами, оказываемых в городе Алматы" (зарегистрированное в Реестре государственной регистрации нормативных правовых актов за № 1094, опубликованное 4 ноября 2014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города Алматы обеспечить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– Стандарт).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 (далее – портал).</w:t>
      </w:r>
    </w:p>
    <w:bookmarkStart w:name="z1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13.02.2018 № 1/50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 предусмотренных пунктом 10 Стандарта.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государственной услуги: электронная.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13.02.2018 № 1/50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(действий) по оказанию государственной услуги при обращении услугополучателя к услугодателю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получения разрешения на бумажном носителе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через портал: запрос для получения разрешения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– ЭЦП)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услугополучателя в канцелярии услугодателя и выдача ему расписки о приеме документов (в течение 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заместителем руководителя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наложение резолюции руководителем отдела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специалистом услугодателя представленного пакета документов, подготовка разрешения или мотивированного отказа в предоставлении государственной услуги (в течение 2 рабочих дня с момента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разрешения либо мотивированного отказа руководителем отдела услугодателя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разрешения либо мотивированного отказа с заместителем руководителя услугодателя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разрешения либо мотивированного отказа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разрешения либо мотивированного отказа канцелярией услугодателя (в течение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разрешения или мотивированного отказа подготовленный ответственным специалистом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проекта руководителем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заместителем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проекта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результата государственной услуги в канцелярии услугодателя и выдача услугополучателю.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услугополучателя в канцелярии услугодателя и выдача ему расписки о приеме документов, передача документов руководителю услугодателя на рассмотрение (в течение 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 с последующей передачей на исполнение заместителю руководителя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заместителем руководителя услугодателя с последующей передачей на исполнение руководителю отдела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наложение резолюции руководителем отдела с последующей передачей на исполнение ответственному специалисту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ответственным специалистом услугодателя представленного пакета документов, подготовка разрешения или мотивированного отказа в предоставлении государственной услуги (в течение 2 рабочих дня с момента поступления);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разрешения либо мотивированного отказа руководителем отдела услугодателя и направление заместителю руководителя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заместителем руководителя услугодателя и направление руководителю разрешения либо мотивированного отказа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разрешения либо мотивированного отказа и направление в канцелярию для регистрации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разрешения либо мотивированного отказа канцелярией услугодателя и выдача результата государственной услуги при явке услугополучателю (в течение 30 минут).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логин, (индивидуальный идентификационный номер / 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 / бизнес идентификационным номером, указанным в регистрационном свидетельстве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порталом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порталом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сформированного информационной системой государственной базы данных 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услугодателя, а также порядка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информационных систем,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задействованных при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</w:t>
      </w:r>
      <w:r>
        <w:br/>
      </w:r>
      <w:r>
        <w:rPr>
          <w:rFonts w:ascii="Times New Roman"/>
          <w:b/>
          <w:i w:val="false"/>
          <w:color w:val="000000"/>
        </w:rPr>
        <w:t>питьевого качества для целей, не связанных с</w:t>
      </w:r>
      <w:r>
        <w:br/>
      </w:r>
      <w:r>
        <w:rPr>
          <w:rFonts w:ascii="Times New Roman"/>
          <w:b/>
          <w:i w:val="false"/>
          <w:color w:val="000000"/>
        </w:rPr>
        <w:t>питьевым и хозяйственно-бытовым водоснабжением</w:t>
      </w:r>
      <w:r>
        <w:br/>
      </w:r>
      <w:r>
        <w:rPr>
          <w:rFonts w:ascii="Times New Roman"/>
          <w:b/>
          <w:i w:val="false"/>
          <w:color w:val="000000"/>
        </w:rPr>
        <w:t>на территориях, где отсутствуют поверхностные</w:t>
      </w:r>
      <w:r>
        <w:br/>
      </w:r>
      <w:r>
        <w:rPr>
          <w:rFonts w:ascii="Times New Roman"/>
          <w:b/>
          <w:i w:val="false"/>
          <w:color w:val="000000"/>
        </w:rPr>
        <w:t>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>подземных вод питьевого качества"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- Стандарт).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(либо уполномоченным представителем)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в пункте 9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с момента поступления документов регистрирует его, выдает расписку о приеме документов и передает его на рассмотрение канцелярии услугодателя (в течение 15 минут);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документы и направляет руководителю услугодателя на рассмотрение (в течение 1 часа);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услугополучателя и отписывает руководителю отдела (в течение 1 рабочего дня);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на соответствие предъявленным требованиям и отписывает на исполнение ответственному специалисту (в течение 30 минут);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услугодателя на подпись (в течение 27 календарных дней);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разрешение или мотивированный ответ об отказе и направляет в канцелярию услугодателя (в течение 1 рабочего дня);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регистрирует разрешение или мотивированный ответ об отказе и направляет в Государственную корпорацию (в течение 15 минут);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выдает услугополучателю разрешение или мотивированный ответ об отказе (в течение 15 минут).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Государственной корпорацией зарегистрированных документов в канцелярию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зарегистрированных документов руководителю услугодателя;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разрешения или мотивированного ответа об отказе и направление на подпись руководителю услугодателя;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разрешения или мотивированного ответа об отказе в канцелярию услугодателя;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разрешения или мотивированного ответа об отказе в Государственную корпорацию;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разрешения или мотивированного ответа об отказе услугополучателю.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документы и направляет руководителю услугодателя на рассмотрение (в течение 30 минут);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услугополучателя и отписывает руководителю отдела (в течение 1 календарного дня);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рассматривает заявление на соответствие предъявленным требованиям и отписывает на исполнение ответственному специалисту (в течение 30 минут);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 (в течение 27 календарных дней);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разрешение или мотивированный ответ об отказе и направляет в канцелярию (в течение 1 календарного дня);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регистрирует разрешение или мотивированный ответ об отказе и направляет Государственную корпорацию (в течение 15 минут).</w:t>
      </w:r>
    </w:p>
    <w:bookmarkEnd w:id="53"/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услугодателями, 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процессе оказания государственной услуги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(в течение 15 минут).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на предмет полноты и соответствия законодательству, готовит результат оказания государственной услуги и направляет его в Государственную корпорацию.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поверхностные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питьевого качества"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3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"Предоставление водных объектов в</w:t>
      </w:r>
      <w:r>
        <w:br/>
      </w:r>
      <w:r>
        <w:rPr>
          <w:rFonts w:ascii="Times New Roman"/>
          <w:b/>
          <w:i w:val="false"/>
          <w:color w:val="000000"/>
        </w:rPr>
        <w:t xml:space="preserve"> обособленное или совместное пользование на конкурсной основе"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(далее - Стандарт).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 (далее – Государственная корпорация).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и победителем конкурса в бумажном виде на основании решения местного исполнительного органа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7"/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пункте 9 Стандарта.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с момента поступления документов выдает расписку о приеме документов и направляет в канцелярию услугодателя, в случае представления услугополучателем неполного пакета документов выдает расписку об отказе в приеме документов (в течение 30 минут);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документы и передает их на рассмотрение руководителю услугодателя (в течение 30 минут);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услугополучателя и отписывает на исполнение руководителю отдела (в течение 1 рабочего дня);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направляет документы в специально созданную комиссию (в течение 2 рабочих дней);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рассматривает документы и оформляет необходимый протокол (в течение 6 рабочих дней);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(в течение 2 рабочих дней);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 со дня подписания протокола об итогах конкурса направляет проект решения местного исполнительного органа для согласования и подписания (в течение 10 рабочих дней);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отдела услугодателя после получения решения из местного исполнительного органа разрабатывает проект договора о предоставлении водного объекта в обособленное или совместное пользование, или мотивированный ответ об отказе и направляет на подпись руководителю услугодателя (в течение 20 рабочих дней);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договор с услугополучателем или мотивированный ответ об отказе и направляет в канцелярию услугодателя (в течение 1 рабочего дня);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канцелярия услугодателя регистрирует и направляет подписанный договор или мотивированный ответ об отказе в Государственную корпорацию (в течение 30 минут);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корпорация выдает договор или мотивированный ответ об отказе услугополучателю (в течение 15 минут).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Государственной корпорацией зарегистрированных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руководителя услугодателя;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руководителю отдела;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документов в специально созданную комиссию;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комиссией документов и оформление необходимых протоколов;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опубликование секретарем конкурсной комиссии протокола об итогах проведенного конкурса в средствах массовой информации и размещение на интернет-ресурсе;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проекта решения в местный исполнительный орган;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руководителем отдела на подпись руководителю после получения решения из местного исполнительного органа и разработка проекта договора о предоставлении водного объекта в обособленное или совместное пользование, или мотивированный ответ об отказе;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или мотивированного ответа об отказе и направление в канцелярию услугодателя;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регистрация и направление подписанного договора или мотивированного ответа об отказе в Государственную корпорацию;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договора или мотивированного ответа об отказе Государственной корпорацией услугополучателю.</w:t>
      </w:r>
    </w:p>
    <w:bookmarkEnd w:id="91"/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услугодателя, которые участвуют в процессе оказания государственной услуги: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конкурсной комиссии.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документы и передает их на рассмотрение руководителю услугодателя (в течение 30 минут);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услугополучателя и отписывает на исполнение руководителю отдела (в течение 1 рабочего дня);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направляет документы в специально созданную комиссию (в течение 2 рабочих дней);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документы и оформляет необходимый протокол (в течение 6 рабочих дней);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(в течение 2 рабочих дней);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со дня подписания протокола об итогах конкурса направляет проект решения местного исполнительного органа для согласования и подписания (в течение 10 рабочих дней);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услугодателя после получения решения из местного исполнительного органа разрабатывает проект договора о предоставлении водного объекта в обособленное или совместное пользование, или мотивированный ответ об отказе и направляет на подпись руководителю услугодателя (в течение 20 рабочих дней);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договор с услугополучателем или мотивированный ответ об отказе и направляет в канцелярию услугодателя (в течение 1 рабочего дня);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и направляет подписанный договор или мотивированный ответ об отказе в Государственную корпорацию (в течение 30 минут).</w:t>
      </w:r>
    </w:p>
    <w:bookmarkEnd w:id="108"/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услугодателями, а также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 xml:space="preserve"> процессе оказания государственной услуги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документов.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на предмет полноты и соответствия законодательству, готовит результат оказания государственной услуги и направляет его в Государственную корпорацию.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конкурсной основе"</w:t>
            </w:r>
          </w:p>
        </w:tc>
      </w:tr>
    </w:tbl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4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лесорубочного и лесного билета"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</w:p>
    <w:bookmarkStart w:name="z1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(далее - Стандарт).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канцелярию услугодателя.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лесорубочного и (или) лесного билета в бумажной форме.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3"/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заявление, направляет руководителю услугодателя для резолюции (в течение 30 минут);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(в течение 1 часа);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оформляет результат оказания государственной услуги, направляет на подпись руководителю услугодателя (в течение 2 календарных дней);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(в течение 1 часа);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результат оказания государственной услуги и выдает услугополучателю, вносит сведения о выданных разрешениях в информационную систему "Государственная база данных "Е-лицензирование" (в течение 30 минут).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направление заявления руководителю услугодателя;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и направление на подпись;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в канцелярию услугодателя;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результата оказания государственной услуги, внесение сведений в информационную систему "Государственная база данных "Е-лицензирование".</w:t>
      </w:r>
    </w:p>
    <w:bookmarkEnd w:id="137"/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услугодателя принимает и регистрирует заявление, направляет руководителю услугодателя для резолюции (в течение 30 минут);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заявление и определяет ответственного исполнителя (в течение 1 часа);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и оформляет результат оказания государственной услуги, направляет на подпись руководителю услугодателя (в течение 2 рабочих дня);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и направляет в канцелярию услугодателя (в течение 1 часа);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регистрирует результат оказания государственной услуги и выдает услугополучателю, вносит сведения о выданных разрешениях в информационную систему "Государственная база данных "Е-лицензирование" (в течение 30 минут).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 билета"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участков под</w:t>
      </w:r>
      <w:r>
        <w:br/>
      </w:r>
      <w:r>
        <w:rPr>
          <w:rFonts w:ascii="Times New Roman"/>
          <w:b/>
          <w:i w:val="false"/>
          <w:color w:val="000000"/>
        </w:rPr>
        <w:t>объекты строительства на землях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фонда, где лесные ресурсы предоставлены в</w:t>
      </w:r>
      <w:r>
        <w:br/>
      </w:r>
      <w:r>
        <w:rPr>
          <w:rFonts w:ascii="Times New Roman"/>
          <w:b/>
          <w:i w:val="false"/>
          <w:color w:val="000000"/>
        </w:rPr>
        <w:t xml:space="preserve">долгосрочное лесопользование для оздоровительных, </w:t>
      </w:r>
      <w:r>
        <w:br/>
      </w:r>
      <w:r>
        <w:rPr>
          <w:rFonts w:ascii="Times New Roman"/>
          <w:b/>
          <w:i w:val="false"/>
          <w:color w:val="000000"/>
        </w:rPr>
        <w:t>рекреационных, историко-культурных, туристских и</w:t>
      </w:r>
      <w:r>
        <w:br/>
      </w:r>
      <w:r>
        <w:rPr>
          <w:rFonts w:ascii="Times New Roman"/>
          <w:b/>
          <w:i w:val="false"/>
          <w:color w:val="000000"/>
        </w:rPr>
        <w:t>спортивных целей; нужд охотничьего хозяйства;</w:t>
      </w:r>
      <w:r>
        <w:br/>
      </w:r>
      <w:r>
        <w:rPr>
          <w:rFonts w:ascii="Times New Roman"/>
          <w:b/>
          <w:i w:val="false"/>
          <w:color w:val="000000"/>
        </w:rPr>
        <w:t>побочного лесного пользования"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услуга), оказывается акиматом города Алматы через коммунальное государственное учреждение "Управление зеленой экономики города Алматы" (далее – услугодатель), в соответствии со стандартом "Государственная регистрация договора долгосрочного лесопользования на участках государственного лесного фонда",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6 мая 2015 года № 18-1/415 (далее – Стандарт).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электронная.</w:t>
      </w:r>
    </w:p>
    <w:bookmarkStart w:name="z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канцелярии услугодателя (в течение 20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представленных документов, на предмет полноты и соответствия требованиям законодательства, регистрация договора долгосрочного лесопользования на участках государственного лесного фонда (в течение 2 (двух) рабочих дней), выдача мотивированного отказа в дальнейшем рассмотрении заявления, в случае установления факта неполноты представленных документов (в течение 1 (одного) рабочего дня с момента получения документов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либо мотивированного ответа об отказе (в течение 40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специалистом канцелярии услугодателя результата оказания государственной услуги услугополучателю (в течение 10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Результаты процедур (действий) по оказанию государственной услуги, которые служат основанием для начала выполнения следующих процедур (действий):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проекта договора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уведомления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государственной услуги в канцелярии услугодателя и выдача услугополучателю.</w:t>
      </w:r>
    </w:p>
    <w:bookmarkStart w:name="z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специалистом канцелярии услугодателя и направление на рассмотрение руководителю услугодателя (в течение 20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 и направление ответственному исполнителю для рассмотрения принятых документов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представленных документов на предмет полноты и соответствия требованиям законодательства, регистрация договора долгосрочного лесопользования на участках государственного лесного фонда (в течение 2 (двух) рабочих дней), выдача мотивированного отказа в дальнейшем рассмотрении заявления в случае установления факта неполноты представленных документов (в течение 1 (одного) рабочего дня с момента получения документов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о государственной регистрации договора долгосрочного лесопользования на участках государственного лесного фонда либо мотивированного ответа об отказе (в течение 40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специалистом канцелярии услугодателя результата оказания государственной услуги услугополучателю (в течение 10 минут).</w:t>
      </w:r>
    </w:p>
    <w:bookmarkStart w:name="z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или 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фонда"</w:t>
            </w:r>
          </w:p>
        </w:tc>
      </w:tr>
    </w:tbl>
    <w:bookmarkStart w:name="z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864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4/705</w:t>
            </w:r>
          </w:p>
        </w:tc>
      </w:tr>
    </w:tbl>
    <w:bookmarkStart w:name="z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любительского (спортивного)</w:t>
      </w:r>
      <w:r>
        <w:br/>
      </w:r>
      <w:r>
        <w:rPr>
          <w:rFonts w:ascii="Times New Roman"/>
          <w:b/>
          <w:i w:val="false"/>
          <w:color w:val="000000"/>
        </w:rPr>
        <w:t>рыболовства, мелиоративного лова, научно-исследовательского</w:t>
      </w:r>
      <w:r>
        <w:br/>
      </w:r>
      <w:r>
        <w:rPr>
          <w:rFonts w:ascii="Times New Roman"/>
          <w:b/>
          <w:i w:val="false"/>
          <w:color w:val="000000"/>
        </w:rPr>
        <w:t>лова, лова в воспроизводственных целях на водных объектах,</w:t>
      </w:r>
      <w:r>
        <w:br/>
      </w:r>
      <w:r>
        <w:rPr>
          <w:rFonts w:ascii="Times New Roman"/>
          <w:b/>
          <w:i w:val="false"/>
          <w:color w:val="000000"/>
        </w:rPr>
        <w:t xml:space="preserve"> расположенных на особо охраняемых природных территориях со</w:t>
      </w:r>
      <w:r>
        <w:br/>
      </w:r>
      <w:r>
        <w:rPr>
          <w:rFonts w:ascii="Times New Roman"/>
          <w:b/>
          <w:i w:val="false"/>
          <w:color w:val="000000"/>
        </w:rPr>
        <w:t>статусом юридического лица, на основании биологического</w:t>
      </w:r>
      <w:r>
        <w:br/>
      </w:r>
      <w:r>
        <w:rPr>
          <w:rFonts w:ascii="Times New Roman"/>
          <w:b/>
          <w:i w:val="false"/>
          <w:color w:val="000000"/>
        </w:rPr>
        <w:t>обоснования при наличии положительного заключения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экологической экспертизы"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 (далее – государственная услуга), оказывается коммунальным государственным учреждением "Государственный региональный природный парк "Медеу" Управления зеленой экономики города Алматы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6 мая 2015 года № 18-1/415 (далее – Стандарт).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17.06.2019 № 2/390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разрешение на осуществление любительского (спортивного) рыболовства, мелиоративного лова, научно-исследовательского лова, лова в воспроизводственных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Start w:name="z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регистрацию, 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(в течение 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(в течение 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любительское (спортивное) рыболовство (в течение 1 (одного)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мелиоративный лов, научно-исследовательский лов и на лов в воспроизводственных целях (в течение 7 (семьи)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(в течение 1 (одного)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 (в течение 30 минут).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проекта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результата государственной услуги в канцелярии услугодателя и выдача услугополучателю.</w:t>
      </w:r>
    </w:p>
    <w:bookmarkStart w:name="z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 после поступления заявления и необходимых документов для оказания государственной услуги проводит регистрацию и передает на рассмотрение руководителю услугодателя (в течение 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документы ответственному исполнителю для исполнения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любительское (спортивное) рыболовство (в течение 1 (одного)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мелиоративный лов, научно-исследовательский лов и на лов в воспроизводственных целях (в течение 7 (семьи) рабочих дней), и передает руководству услугодателя для принятия решения (в течение 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о подписании проекта результата оказания государственной услуги и передает результат оказания государственной услуги сотруднику услугодателя (в течение 1 (одного)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(в течение 30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осуществление любительского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(спортивного) рыболовства, мелиоративного 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 лова, лова в воспроизводственных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на водных объектах, расположенных на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территориях со статусом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биологического обоснования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 заключения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экспертизы"</w:t>
            </w:r>
          </w:p>
        </w:tc>
      </w:tr>
    </w:tbl>
    <w:bookmarkStart w:name="z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