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2ce39" w14:textId="dd2c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31 марта 2015 года N 266. Зарегистрировано Департаментом юстиции Северо-Казахстанской области 22 апреля 2015 года N 3223. Утратило силу решением маслихата Тайыншинского района Северо-Казахстанской области от 04 апреля 2017 года № 70</w:t>
      </w:r>
    </w:p>
    <w:p>
      <w:pPr>
        <w:spacing w:after="0"/>
        <w:ind w:left="0"/>
        <w:jc w:val="left"/>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04.04.2017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Тайыншинского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17 января 2014 года № 158 (зарегистрировано в Реестре государственной регистрации нормативных правовых актов под № 2551 от 12 февраля 2014 года, опубликовано 21 февраля 2014 года в районной газете "Тайынша таңы", 21 февраля 2014 года в районной газете "Тайыншинские вести")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xml:space="preserve">абзац второй </w:t>
      </w:r>
      <w:r>
        <w:rPr>
          <w:rFonts w:ascii="Times New Roman"/>
          <w:b w:val="false"/>
          <w:i w:val="false"/>
          <w:color w:val="000000"/>
          <w:sz w:val="28"/>
        </w:rPr>
        <w:t>пункта 8</w:t>
      </w:r>
      <w:r>
        <w:rPr>
          <w:rFonts w:ascii="Times New Roman"/>
          <w:b w:val="false"/>
          <w:i w:val="false"/>
          <w:color w:val="000000"/>
          <w:sz w:val="28"/>
        </w:rPr>
        <w:t xml:space="preserve"> указанных Правил изложить в новой редакции:</w:t>
      </w:r>
      <w:r>
        <w:br/>
      </w:r>
      <w:r>
        <w:rPr>
          <w:rFonts w:ascii="Times New Roman"/>
          <w:b w:val="false"/>
          <w:i w:val="false"/>
          <w:color w:val="000000"/>
          <w:sz w:val="28"/>
        </w:rPr>
        <w:t>
      </w:t>
      </w:r>
      <w:r>
        <w:rPr>
          <w:rFonts w:ascii="Times New Roman"/>
          <w:b w:val="false"/>
          <w:i w:val="false"/>
          <w:color w:val="000000"/>
          <w:sz w:val="28"/>
        </w:rPr>
        <w:t>"Основаниями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сиротство;</w:t>
      </w:r>
      <w:r>
        <w:br/>
      </w:r>
      <w:r>
        <w:rPr>
          <w:rFonts w:ascii="Times New Roman"/>
          <w:b w:val="false"/>
          <w:i w:val="false"/>
          <w:color w:val="000000"/>
          <w:sz w:val="28"/>
        </w:rPr>
        <w:t>
      </w:t>
      </w:r>
      <w:r>
        <w:rPr>
          <w:rFonts w:ascii="Times New Roman"/>
          <w:b w:val="false"/>
          <w:i w:val="false"/>
          <w:color w:val="000000"/>
          <w:sz w:val="28"/>
        </w:rPr>
        <w:t>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 xml:space="preserve">неспособность к самообслуживанию в связи с преклонным возрастом, </w:t>
      </w:r>
      <w:r>
        <w:br/>
      </w:r>
      <w:r>
        <w:rPr>
          <w:rFonts w:ascii="Times New Roman"/>
          <w:b w:val="false"/>
          <w:i w:val="false"/>
          <w:color w:val="000000"/>
          <w:sz w:val="28"/>
        </w:rPr>
        <w:t>
      </w:t>
      </w:r>
      <w:r>
        <w:rPr>
          <w:rFonts w:ascii="Times New Roman"/>
          <w:b w:val="false"/>
          <w:i w:val="false"/>
          <w:color w:val="000000"/>
          <w:sz w:val="28"/>
        </w:rPr>
        <w:t>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нуждаемость участников и инвалидов Великой Отечественной войны в зубопротезировании и санаторно-курортном лечении без учета доходов, один раз в год (c 01 января 2015 года);</w:t>
      </w:r>
      <w:r>
        <w:br/>
      </w:r>
      <w:r>
        <w:rPr>
          <w:rFonts w:ascii="Times New Roman"/>
          <w:b w:val="false"/>
          <w:i w:val="false"/>
          <w:color w:val="000000"/>
          <w:sz w:val="28"/>
        </w:rPr>
        <w:t>
      </w:t>
      </w:r>
      <w:r>
        <w:rPr>
          <w:rFonts w:ascii="Times New Roman"/>
          <w:b w:val="false"/>
          <w:i w:val="false"/>
          <w:color w:val="000000"/>
          <w:sz w:val="28"/>
        </w:rPr>
        <w:t>нуждаемость участников и инвалидов Великой Отечественной войны в ежемесячной компенсации за оплату коммунальных услуг и приобретение топлива без учета доходов, ежемесячно в размере двух месячных расчетных показателей (с 01 января 2015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1 января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w:t>
            </w:r>
            <w:r>
              <w:br/>
            </w:r>
            <w:r>
              <w:rPr>
                <w:rFonts w:ascii="Times New Roman"/>
                <w:b w:val="false"/>
                <w:i/>
                <w:color w:val="000000"/>
                <w:sz w:val="20"/>
              </w:rPr>
              <w:t xml:space="preserve">XXXVI сессии маслихата </w:t>
            </w:r>
            <w:r>
              <w:br/>
            </w:r>
            <w:r>
              <w:rPr>
                <w:rFonts w:ascii="Times New Roman"/>
                <w:b w:val="false"/>
                <w:i/>
                <w:color w:val="000000"/>
                <w:sz w:val="20"/>
              </w:rPr>
              <w:t>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Бейсембаев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маслихата </w:t>
            </w:r>
            <w:r>
              <w:br/>
            </w:r>
            <w:r>
              <w:rPr>
                <w:rFonts w:ascii="Times New Roman"/>
                <w:b w:val="false"/>
                <w:i/>
                <w:color w:val="000000"/>
                <w:sz w:val="20"/>
              </w:rPr>
              <w:t>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31 марта 2015 года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Тайыншинского района Северо-Казахстанской области от 31 марта 2015 года № 266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w:t>
            </w:r>
          </w:p>
        </w:tc>
      </w:tr>
    </w:tbl>
    <w:bookmarkStart w:name="z31" w:id="0"/>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социальной помощи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9906"/>
        <w:gridCol w:w="2050"/>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социальной помощи в месячных расчетных показателях</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вывода войск с территории Афганистана – 15 февраля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Международный женский день – 8 марта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памяти аварии на Чернобыльской атомной электростанции – 26 апреля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 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 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Победы – 9 мая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 50 (за исключением 9 мая 2015 года)</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 5 (за исключением 9 мая 2015 года)</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День Победы 9 мая 2015 года</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100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25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День памяти жертв политических репрессий – 31 мая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15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проживающие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1)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2)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3)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4) применения репрессий по решениям центральных союзных органов: Верховного Суда СССР и его судебных коллегий, коллегий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 15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 15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33 </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 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один раз в год,</w:t>
            </w:r>
            <w:r>
              <w:br/>
            </w:r>
            <w:r>
              <w:rPr>
                <w:rFonts w:ascii="Times New Roman"/>
                <w:b w:val="false"/>
                <w:i w:val="false"/>
                <w:color w:val="000000"/>
                <w:sz w:val="20"/>
              </w:rPr>
              <w:t xml:space="preserve">
10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