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05dfb" w14:textId="cf05d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государственного учреждения "Управление государственного архитектурно-строительного контроля Атырауской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16 января 2015 года № 6. Зарегистрировано Департаментом юстиции Атырауской области 04 февраля 2015 года № 3099. Утратило силу постановлением акимата Атырауской области от 10 ноября 2017 года № 291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10.11.2017 № </w:t>
      </w:r>
      <w:r>
        <w:rPr>
          <w:rFonts w:ascii="Times New Roman"/>
          <w:b w:val="false"/>
          <w:i w:val="false"/>
          <w:color w:val="ff0000"/>
          <w:sz w:val="28"/>
        </w:rPr>
        <w:t>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года,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27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2014 года № 1397 "О внесении изменений и дополнений в некоторые решения Правительства Республики Казахстан" и решением Атырауского областного маслихата от 15 декабря 2014 года № 345-V "Об утверждении схемы управления Атырауской области"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государственное учреждение "Управление государственного архитектурно-строительного контроля Атырауской области" (далее - Управление).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Структура государственного учреждения "Управление государственного архитектурно-строительного контроля Атырауской области":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государственной архитектурно-строительной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 лицензирования и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отдел административно-правовой работы.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1-1 в соответствии с постановлением акимата Атырауской области от 14.03.2017 № </w:t>
      </w:r>
      <w:r>
        <w:rPr>
          <w:rFonts w:ascii="Times New Roman"/>
          <w:b w:val="false"/>
          <w:i w:val="false"/>
          <w:color w:val="ff0000"/>
          <w:sz w:val="28"/>
        </w:rPr>
        <w:t>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исключен постановлением акимата Атырауской области от 14.03.2017 № </w:t>
      </w:r>
      <w:r>
        <w:rPr>
          <w:rFonts w:ascii="Times New Roman"/>
          <w:b w:val="false"/>
          <w:i w:val="false"/>
          <w:color w:val="ff0000"/>
          <w:sz w:val="28"/>
        </w:rPr>
        <w:t>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Шакимова Т.А. – заместителя акима Атырауской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16 января 2015 года №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Атырауской области от 16 января 2015 года № 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государственного архитектурно-строительного контроля Атырауской области"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исключено постановлением акимата Атырауской области от 14.03.2017 № </w:t>
      </w:r>
      <w:r>
        <w:rPr>
          <w:rFonts w:ascii="Times New Roman"/>
          <w:b w:val="false"/>
          <w:i w:val="false"/>
          <w:color w:val="ff0000"/>
          <w:sz w:val="28"/>
        </w:rPr>
        <w:t>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