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dd40" w14:textId="1cad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29 августа 2014 года № 260 "О внесении дополнений в постановление акимата Атырауской области от 20 марта 2014 года № 80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20 марта 2015 года № 84. Зарегистрировано Департаментом юстиции Атырауской области 31 марта 2015 года № 3139. Утратило силу постановлением акимата Атырауской области от 03 июля 2015 года № 199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 xml:space="preserve">Утратило силу постановлением акимата Атырауской области от 03.07.2015 № </w:t>
      </w:r>
      <w:r>
        <w:rPr>
          <w:rFonts w:ascii="Times New Roman"/>
          <w:b w:val="false"/>
          <w:i w:val="false"/>
          <w:color w:val="000000"/>
          <w:sz w:val="28"/>
        </w:rPr>
        <w:t>199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29 августа 2014 года № 260 "О внесении дополнений в постановление акимата Атырауской области от 20 марта 2014 года № 80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№ 2995, опубликовано 16 октября 2014 года в газете "Прикаспийская коммуна")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тексте на русском языке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"календарьных" заменить словом "календарных", текст на государственном языке не изменяется.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Мукан Ш.Ж. –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