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a899" w14:textId="219a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Атырауской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30 декабря 2015 года № 392. Зарегистрировано Департаментом юстиции Атырауской области 10 февраля 2016 года № 3458. Утратило силу постановлением акимата Атырауской области от 6 апреля 2021 года № 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06.04.2021 № </w:t>
      </w:r>
      <w:r>
        <w:rPr>
          <w:rFonts w:ascii="Times New Roman"/>
          <w:b w:val="false"/>
          <w:i w:val="false"/>
          <w:color w:val="ff0000"/>
          <w:sz w:val="28"/>
        </w:rPr>
        <w:t>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4-6)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от 16 апреля 1997 года "О жилищных отношениях" акимат Атырауской области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Атырауской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Накпаева С.Ж. – заместителя акима Атырауской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Атырауской области от "30" декабря 2015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"30" декабря 2015 года № 392</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 в Атырауской области</w:t>
      </w:r>
    </w:p>
    <w:bookmarkEnd w:id="4"/>
    <w:bookmarkStart w:name="z12" w:id="5"/>
    <w:p>
      <w:pPr>
        <w:spacing w:after="0"/>
        <w:ind w:left="0"/>
        <w:jc w:val="left"/>
      </w:pPr>
      <w:r>
        <w:rPr>
          <w:rFonts w:ascii="Times New Roman"/>
          <w:b/>
          <w:i w:val="false"/>
          <w:color w:val="000000"/>
        </w:rPr>
        <w:t xml:space="preserve">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Атырауской области (далее – Правила)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9 июля 2004 года </w:t>
      </w:r>
      <w:r>
        <w:rPr>
          <w:rFonts w:ascii="Times New Roman"/>
          <w:b w:val="false"/>
          <w:i w:val="false"/>
          <w:color w:val="000000"/>
          <w:sz w:val="28"/>
        </w:rPr>
        <w:t>"Об электроэнергетике"</w:t>
      </w:r>
      <w:r>
        <w:rPr>
          <w:rFonts w:ascii="Times New Roman"/>
          <w:b w:val="false"/>
          <w:i w:val="false"/>
          <w:color w:val="000000"/>
          <w:sz w:val="28"/>
        </w:rPr>
        <w:t xml:space="preserve">, 9 января 2012 года </w:t>
      </w:r>
      <w:r>
        <w:rPr>
          <w:rFonts w:ascii="Times New Roman"/>
          <w:b w:val="false"/>
          <w:i w:val="false"/>
          <w:color w:val="000000"/>
          <w:sz w:val="28"/>
        </w:rPr>
        <w:t>"О газе и газоснабжении"</w:t>
      </w:r>
      <w:r>
        <w:rPr>
          <w:rFonts w:ascii="Times New Roman"/>
          <w:b w:val="false"/>
          <w:i w:val="false"/>
          <w:color w:val="000000"/>
          <w:sz w:val="28"/>
        </w:rPr>
        <w:t xml:space="preserve"> и определяют порядок предоставления коммунальных услуг.</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5" w:id="8"/>
    <w:p>
      <w:pPr>
        <w:spacing w:after="0"/>
        <w:ind w:left="0"/>
        <w:jc w:val="both"/>
      </w:pPr>
      <w:r>
        <w:rPr>
          <w:rFonts w:ascii="Times New Roman"/>
          <w:b w:val="false"/>
          <w:i w:val="false"/>
          <w:color w:val="000000"/>
          <w:sz w:val="28"/>
        </w:rPr>
        <w:t>
      1)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p>
    <w:bookmarkEnd w:id="9"/>
    <w:bookmarkStart w:name="z17" w:id="10"/>
    <w:p>
      <w:pPr>
        <w:spacing w:after="0"/>
        <w:ind w:left="0"/>
        <w:jc w:val="both"/>
      </w:pPr>
      <w:r>
        <w:rPr>
          <w:rFonts w:ascii="Times New Roman"/>
          <w:b w:val="false"/>
          <w:i w:val="false"/>
          <w:color w:val="000000"/>
          <w:sz w:val="28"/>
        </w:rPr>
        <w:t>
      3) орган управления объектом кондоминиума – физическое или юридическое лицо, осуществляющее функции по управлению объектом кондоминиума;</w:t>
      </w:r>
    </w:p>
    <w:bookmarkEnd w:id="10"/>
    <w:bookmarkStart w:name="z18" w:id="11"/>
    <w:p>
      <w:pPr>
        <w:spacing w:after="0"/>
        <w:ind w:left="0"/>
        <w:jc w:val="both"/>
      </w:pPr>
      <w:r>
        <w:rPr>
          <w:rFonts w:ascii="Times New Roman"/>
          <w:b w:val="false"/>
          <w:i w:val="false"/>
          <w:color w:val="000000"/>
          <w:sz w:val="28"/>
        </w:rPr>
        <w:t>
      4) потребитель – физическое или юридическое лицо, пользующееся или намеревающееся пользоваться регулируемыми услугами (товарами, работами) субъектов естественных монополий и регулируемого рынка;</w:t>
      </w:r>
    </w:p>
    <w:bookmarkEnd w:id="11"/>
    <w:bookmarkStart w:name="z19" w:id="12"/>
    <w:p>
      <w:pPr>
        <w:spacing w:after="0"/>
        <w:ind w:left="0"/>
        <w:jc w:val="both"/>
      </w:pPr>
      <w:r>
        <w:rPr>
          <w:rFonts w:ascii="Times New Roman"/>
          <w:b w:val="false"/>
          <w:i w:val="false"/>
          <w:color w:val="000000"/>
          <w:sz w:val="28"/>
        </w:rPr>
        <w:t>
      5) субъект естественной монополии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p>
    <w:bookmarkEnd w:id="12"/>
    <w:bookmarkStart w:name="z20" w:id="13"/>
    <w:p>
      <w:pPr>
        <w:spacing w:after="0"/>
        <w:ind w:left="0"/>
        <w:jc w:val="both"/>
      </w:pPr>
      <w:r>
        <w:rPr>
          <w:rFonts w:ascii="Times New Roman"/>
          <w:b w:val="false"/>
          <w:i w:val="false"/>
          <w:color w:val="000000"/>
          <w:sz w:val="28"/>
        </w:rPr>
        <w:t>
      6) энергопередающая организация – организация, осуществляющая на основе договоров передачу электрической или тепловой энергии;</w:t>
      </w:r>
    </w:p>
    <w:bookmarkEnd w:id="13"/>
    <w:bookmarkStart w:name="z21" w:id="14"/>
    <w:p>
      <w:pPr>
        <w:spacing w:after="0"/>
        <w:ind w:left="0"/>
        <w:jc w:val="both"/>
      </w:pPr>
      <w:r>
        <w:rPr>
          <w:rFonts w:ascii="Times New Roman"/>
          <w:b w:val="false"/>
          <w:i w:val="false"/>
          <w:color w:val="000000"/>
          <w:sz w:val="28"/>
        </w:rPr>
        <w:t>
      7) энергоснабжающая организация – организация, осуществляющая продажу потребителям купленной электрической и (или) тепловой энергии.</w:t>
      </w:r>
    </w:p>
    <w:bookmarkEnd w:id="14"/>
    <w:bookmarkStart w:name="z22" w:id="15"/>
    <w:p>
      <w:pPr>
        <w:spacing w:after="0"/>
        <w:ind w:left="0"/>
        <w:jc w:val="left"/>
      </w:pPr>
      <w:r>
        <w:rPr>
          <w:rFonts w:ascii="Times New Roman"/>
          <w:b/>
          <w:i w:val="false"/>
          <w:color w:val="000000"/>
        </w:rPr>
        <w:t xml:space="preserve"> 2. Порядок и условия предоставления коммунальных услуг</w:t>
      </w:r>
    </w:p>
    <w:bookmarkEnd w:id="15"/>
    <w:bookmarkStart w:name="z23" w:id="16"/>
    <w:p>
      <w:pPr>
        <w:spacing w:after="0"/>
        <w:ind w:left="0"/>
        <w:jc w:val="both"/>
      </w:pPr>
      <w:r>
        <w:rPr>
          <w:rFonts w:ascii="Times New Roman"/>
          <w:b w:val="false"/>
          <w:i w:val="false"/>
          <w:color w:val="000000"/>
          <w:sz w:val="28"/>
        </w:rPr>
        <w:t>
      3. Предоставление коммунальных услуг осуществляется на основании индивидуального договора между субъектом естественной монополии и потребителем (далее – Договор).</w:t>
      </w:r>
    </w:p>
    <w:bookmarkEnd w:id="16"/>
    <w:bookmarkStart w:name="z24" w:id="17"/>
    <w:p>
      <w:pPr>
        <w:spacing w:after="0"/>
        <w:ind w:left="0"/>
        <w:jc w:val="both"/>
      </w:pPr>
      <w:r>
        <w:rPr>
          <w:rFonts w:ascii="Times New Roman"/>
          <w:b w:val="false"/>
          <w:i w:val="false"/>
          <w:color w:val="000000"/>
          <w:sz w:val="28"/>
        </w:rPr>
        <w:t>
      Потребителями допускается делегировать в установленном законодательством порядке свои права по заключению договоров органу управления объектом кондоминиума (далее – орган управления) или иному физическому или юридическому лицу.</w:t>
      </w:r>
    </w:p>
    <w:bookmarkEnd w:id="17"/>
    <w:bookmarkStart w:name="z25" w:id="18"/>
    <w:p>
      <w:pPr>
        <w:spacing w:after="0"/>
        <w:ind w:left="0"/>
        <w:jc w:val="both"/>
      </w:pPr>
      <w:r>
        <w:rPr>
          <w:rFonts w:ascii="Times New Roman"/>
          <w:b w:val="false"/>
          <w:i w:val="false"/>
          <w:color w:val="000000"/>
          <w:sz w:val="28"/>
        </w:rPr>
        <w:t>
      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4. Потребительские свойства и режим предоставления услуг должны соответствовать требованиям, установленной нормативно-технической документацией:</w:t>
      </w:r>
    </w:p>
    <w:bookmarkEnd w:id="19"/>
    <w:bookmarkStart w:name="z27" w:id="20"/>
    <w:p>
      <w:pPr>
        <w:spacing w:after="0"/>
        <w:ind w:left="0"/>
        <w:jc w:val="both"/>
      </w:pPr>
      <w:r>
        <w:rPr>
          <w:rFonts w:ascii="Times New Roman"/>
          <w:b w:val="false"/>
          <w:i w:val="false"/>
          <w:color w:val="000000"/>
          <w:sz w:val="28"/>
        </w:rPr>
        <w:t>
      1) по теплоснабжению – санитарным нормам, определяющим температуру воздуха в жилых помещениях – круглосуточно в течение отопительного сезона;</w:t>
      </w:r>
    </w:p>
    <w:bookmarkEnd w:id="20"/>
    <w:bookmarkStart w:name="z28" w:id="21"/>
    <w:p>
      <w:pPr>
        <w:spacing w:after="0"/>
        <w:ind w:left="0"/>
        <w:jc w:val="both"/>
      </w:pPr>
      <w:r>
        <w:rPr>
          <w:rFonts w:ascii="Times New Roman"/>
          <w:b w:val="false"/>
          <w:i w:val="false"/>
          <w:color w:val="000000"/>
          <w:sz w:val="28"/>
        </w:rPr>
        <w:t>
      2) по электроснабжению – параметрам электрической энергии по действующему стандарту – круглосуточно в течение года;</w:t>
      </w:r>
    </w:p>
    <w:bookmarkEnd w:id="21"/>
    <w:bookmarkStart w:name="z29" w:id="22"/>
    <w:p>
      <w:pPr>
        <w:spacing w:after="0"/>
        <w:ind w:left="0"/>
        <w:jc w:val="both"/>
      </w:pPr>
      <w:r>
        <w:rPr>
          <w:rFonts w:ascii="Times New Roman"/>
          <w:b w:val="false"/>
          <w:i w:val="false"/>
          <w:color w:val="000000"/>
          <w:sz w:val="28"/>
        </w:rPr>
        <w:t>
      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p>
    <w:bookmarkEnd w:id="22"/>
    <w:bookmarkStart w:name="z30" w:id="23"/>
    <w:p>
      <w:pPr>
        <w:spacing w:after="0"/>
        <w:ind w:left="0"/>
        <w:jc w:val="both"/>
      </w:pPr>
      <w:r>
        <w:rPr>
          <w:rFonts w:ascii="Times New Roman"/>
          <w:b w:val="false"/>
          <w:i w:val="false"/>
          <w:color w:val="000000"/>
          <w:sz w:val="28"/>
        </w:rPr>
        <w:t>
      4) по канализации – обеспечению полного отведения сточных вод – круглосуточно в течение года;</w:t>
      </w:r>
    </w:p>
    <w:bookmarkEnd w:id="23"/>
    <w:bookmarkStart w:name="z31" w:id="24"/>
    <w:p>
      <w:pPr>
        <w:spacing w:after="0"/>
        <w:ind w:left="0"/>
        <w:jc w:val="both"/>
      </w:pPr>
      <w:r>
        <w:rPr>
          <w:rFonts w:ascii="Times New Roman"/>
          <w:b w:val="false"/>
          <w:i w:val="false"/>
          <w:color w:val="000000"/>
          <w:sz w:val="28"/>
        </w:rPr>
        <w:t>
      5) по обслуживанию лифтами – безопасному пользованию лифтами – круглосуточно в течение года или на основании договора;</w:t>
      </w:r>
    </w:p>
    <w:bookmarkEnd w:id="24"/>
    <w:bookmarkStart w:name="z32" w:id="25"/>
    <w:p>
      <w:pPr>
        <w:spacing w:after="0"/>
        <w:ind w:left="0"/>
        <w:jc w:val="both"/>
      </w:pPr>
      <w:r>
        <w:rPr>
          <w:rFonts w:ascii="Times New Roman"/>
          <w:b w:val="false"/>
          <w:i w:val="false"/>
          <w:color w:val="000000"/>
          <w:sz w:val="28"/>
        </w:rPr>
        <w:t>
      6) по удалению мусора – полному удалению мусора, отвечающему санитарно-эпидемиологическим требованиям.</w:t>
      </w:r>
    </w:p>
    <w:bookmarkEnd w:id="25"/>
    <w:bookmarkStart w:name="z33" w:id="26"/>
    <w:p>
      <w:pPr>
        <w:spacing w:after="0"/>
        <w:ind w:left="0"/>
        <w:jc w:val="both"/>
      </w:pPr>
      <w:r>
        <w:rPr>
          <w:rFonts w:ascii="Times New Roman"/>
          <w:b w:val="false"/>
          <w:i w:val="false"/>
          <w:color w:val="000000"/>
          <w:sz w:val="28"/>
        </w:rPr>
        <w:t>
      5.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26"/>
    <w:bookmarkStart w:name="z34" w:id="27"/>
    <w:p>
      <w:pPr>
        <w:spacing w:after="0"/>
        <w:ind w:left="0"/>
        <w:jc w:val="left"/>
      </w:pPr>
      <w:r>
        <w:rPr>
          <w:rFonts w:ascii="Times New Roman"/>
          <w:b/>
          <w:i w:val="false"/>
          <w:color w:val="000000"/>
        </w:rPr>
        <w:t xml:space="preserve"> 3. Порядок и условия пользования коммунальными услугами</w:t>
      </w:r>
    </w:p>
    <w:bookmarkEnd w:id="27"/>
    <w:bookmarkStart w:name="z35" w:id="28"/>
    <w:p>
      <w:pPr>
        <w:spacing w:after="0"/>
        <w:ind w:left="0"/>
        <w:jc w:val="both"/>
      </w:pPr>
      <w:r>
        <w:rPr>
          <w:rFonts w:ascii="Times New Roman"/>
          <w:b w:val="false"/>
          <w:i w:val="false"/>
          <w:color w:val="000000"/>
          <w:sz w:val="28"/>
        </w:rPr>
        <w:t>
      6. Содержание в надлежащем техническом состоянии и обеспечение безопасности общедомовых энергосетей, а также приборов учета является обязанностью энергоснабжающей организации и осуществляется на основе отдельного договора с органом управления или другим уполномоченным лицом потребителя либо потребителем.</w:t>
      </w:r>
    </w:p>
    <w:bookmarkEnd w:id="28"/>
    <w:bookmarkStart w:name="z36" w:id="29"/>
    <w:p>
      <w:pPr>
        <w:spacing w:after="0"/>
        <w:ind w:left="0"/>
        <w:jc w:val="both"/>
      </w:pPr>
      <w:r>
        <w:rPr>
          <w:rFonts w:ascii="Times New Roman"/>
          <w:b w:val="false"/>
          <w:i w:val="false"/>
          <w:color w:val="000000"/>
          <w:sz w:val="28"/>
        </w:rPr>
        <w:t>
      Энергоснабжающая организация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w:t>
      </w:r>
    </w:p>
    <w:bookmarkEnd w:id="29"/>
    <w:bookmarkStart w:name="z37" w:id="30"/>
    <w:p>
      <w:pPr>
        <w:spacing w:after="0"/>
        <w:ind w:left="0"/>
        <w:jc w:val="both"/>
      </w:pPr>
      <w:r>
        <w:rPr>
          <w:rFonts w:ascii="Times New Roman"/>
          <w:b w:val="false"/>
          <w:i w:val="false"/>
          <w:color w:val="000000"/>
          <w:sz w:val="28"/>
        </w:rPr>
        <w:t>
      Ответственность за техническое состояние и эксплуатацию трубопроводов, электропроводки, электрического оборудования, а также за технику безопасности при пользовании энергией возлагается на потребителя.</w:t>
      </w:r>
    </w:p>
    <w:bookmarkEnd w:id="30"/>
    <w:bookmarkStart w:name="z38" w:id="31"/>
    <w:p>
      <w:pPr>
        <w:spacing w:after="0"/>
        <w:ind w:left="0"/>
        <w:jc w:val="both"/>
      </w:pPr>
      <w:r>
        <w:rPr>
          <w:rFonts w:ascii="Times New Roman"/>
          <w:b w:val="false"/>
          <w:i w:val="false"/>
          <w:color w:val="000000"/>
          <w:sz w:val="28"/>
        </w:rPr>
        <w:t>
      7. Потребителем допускается приобретать и устанавливать индивидуальные приборы учета самостоятельно или через энергопередающие организации.</w:t>
      </w:r>
    </w:p>
    <w:bookmarkEnd w:id="31"/>
    <w:bookmarkStart w:name="z39" w:id="32"/>
    <w:p>
      <w:pPr>
        <w:spacing w:after="0"/>
        <w:ind w:left="0"/>
        <w:jc w:val="both"/>
      </w:pPr>
      <w:r>
        <w:rPr>
          <w:rFonts w:ascii="Times New Roman"/>
          <w:b w:val="false"/>
          <w:i w:val="false"/>
          <w:color w:val="000000"/>
          <w:sz w:val="28"/>
        </w:rPr>
        <w:t>
      8. Приборы учета могут устанавливаться на лестничных клетках, в коридорах и в отдельных квартирах.</w:t>
      </w:r>
    </w:p>
    <w:bookmarkEnd w:id="32"/>
    <w:bookmarkStart w:name="z40" w:id="33"/>
    <w:p>
      <w:pPr>
        <w:spacing w:after="0"/>
        <w:ind w:left="0"/>
        <w:jc w:val="both"/>
      </w:pPr>
      <w:r>
        <w:rPr>
          <w:rFonts w:ascii="Times New Roman"/>
          <w:b w:val="false"/>
          <w:i w:val="false"/>
          <w:color w:val="000000"/>
          <w:sz w:val="28"/>
        </w:rPr>
        <w:t>
      Проход к приборам учета должен быть свободным.</w:t>
      </w:r>
    </w:p>
    <w:bookmarkEnd w:id="33"/>
    <w:bookmarkStart w:name="z41" w:id="34"/>
    <w:p>
      <w:pPr>
        <w:spacing w:after="0"/>
        <w:ind w:left="0"/>
        <w:jc w:val="both"/>
      </w:pPr>
      <w:r>
        <w:rPr>
          <w:rFonts w:ascii="Times New Roman"/>
          <w:b w:val="false"/>
          <w:i w:val="false"/>
          <w:color w:val="000000"/>
          <w:sz w:val="28"/>
        </w:rPr>
        <w:t>
      9. В случае хищения или поломки неустановленными лицами приборов учета потребителей (владельцев квартиры), смонтированных на лестничных клетках, потребитель или орган управления, в ведении которого находится объект кондоминиума, восстанавливает их в месячный срок, если иное не предусмотрено соглашением сторон. До момента восстановления прибора учета потребитель (владелец квартиры) может потребовать подключить его к энергосети. Плата за такое временное подключение не взимается.</w:t>
      </w:r>
    </w:p>
    <w:bookmarkEnd w:id="34"/>
    <w:bookmarkStart w:name="z42" w:id="35"/>
    <w:p>
      <w:pPr>
        <w:spacing w:after="0"/>
        <w:ind w:left="0"/>
        <w:jc w:val="both"/>
      </w:pPr>
      <w:r>
        <w:rPr>
          <w:rFonts w:ascii="Times New Roman"/>
          <w:b w:val="false"/>
          <w:i w:val="false"/>
          <w:color w:val="000000"/>
          <w:sz w:val="28"/>
        </w:rPr>
        <w:t>
      10. Граница раздела эксплуатационной ответственности сторон определяется для соответствующего вида сетей следующим образом:</w:t>
      </w:r>
    </w:p>
    <w:bookmarkEnd w:id="35"/>
    <w:bookmarkStart w:name="z43" w:id="36"/>
    <w:p>
      <w:pPr>
        <w:spacing w:after="0"/>
        <w:ind w:left="0"/>
        <w:jc w:val="both"/>
      </w:pPr>
      <w:r>
        <w:rPr>
          <w:rFonts w:ascii="Times New Roman"/>
          <w:b w:val="false"/>
          <w:i w:val="false"/>
          <w:color w:val="000000"/>
          <w:sz w:val="28"/>
        </w:rPr>
        <w:t>
      1) тепло – по разделительному фланцу последней задвижки узла управления;</w:t>
      </w:r>
    </w:p>
    <w:bookmarkEnd w:id="36"/>
    <w:bookmarkStart w:name="z44" w:id="37"/>
    <w:p>
      <w:pPr>
        <w:spacing w:after="0"/>
        <w:ind w:left="0"/>
        <w:jc w:val="both"/>
      </w:pPr>
      <w:r>
        <w:rPr>
          <w:rFonts w:ascii="Times New Roman"/>
          <w:b w:val="false"/>
          <w:i w:val="false"/>
          <w:color w:val="000000"/>
          <w:sz w:val="28"/>
        </w:rPr>
        <w:t>
      2) горячее водоснабжение – по разделительному фланцу последней задвижки системы горячего водоснабжения;</w:t>
      </w:r>
    </w:p>
    <w:bookmarkEnd w:id="37"/>
    <w:bookmarkStart w:name="z45" w:id="38"/>
    <w:p>
      <w:pPr>
        <w:spacing w:after="0"/>
        <w:ind w:left="0"/>
        <w:jc w:val="both"/>
      </w:pPr>
      <w:r>
        <w:rPr>
          <w:rFonts w:ascii="Times New Roman"/>
          <w:b w:val="false"/>
          <w:i w:val="false"/>
          <w:color w:val="000000"/>
          <w:sz w:val="28"/>
        </w:rPr>
        <w:t>
      3) холодное водоснабжение – по разделительному фланцу последней задвижки узла управления;</w:t>
      </w:r>
    </w:p>
    <w:bookmarkEnd w:id="38"/>
    <w:bookmarkStart w:name="z46" w:id="39"/>
    <w:p>
      <w:pPr>
        <w:spacing w:after="0"/>
        <w:ind w:left="0"/>
        <w:jc w:val="both"/>
      </w:pPr>
      <w:r>
        <w:rPr>
          <w:rFonts w:ascii="Times New Roman"/>
          <w:b w:val="false"/>
          <w:i w:val="false"/>
          <w:color w:val="000000"/>
          <w:sz w:val="28"/>
        </w:rPr>
        <w:t>
      4) канализация -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w:t>
      </w:r>
    </w:p>
    <w:bookmarkEnd w:id="39"/>
    <w:bookmarkStart w:name="z47" w:id="40"/>
    <w:p>
      <w:pPr>
        <w:spacing w:after="0"/>
        <w:ind w:left="0"/>
        <w:jc w:val="both"/>
      </w:pPr>
      <w:r>
        <w:rPr>
          <w:rFonts w:ascii="Times New Roman"/>
          <w:b w:val="false"/>
          <w:i w:val="false"/>
          <w:color w:val="000000"/>
          <w:sz w:val="28"/>
        </w:rPr>
        <w:t>
      5) электроэнергия – на наконечнике питающего кабеля на вводе в здание.</w:t>
      </w:r>
    </w:p>
    <w:bookmarkEnd w:id="40"/>
    <w:bookmarkStart w:name="z48" w:id="41"/>
    <w:p>
      <w:pPr>
        <w:spacing w:after="0"/>
        <w:ind w:left="0"/>
        <w:jc w:val="both"/>
      </w:pPr>
      <w:r>
        <w:rPr>
          <w:rFonts w:ascii="Times New Roman"/>
          <w:b w:val="false"/>
          <w:i w:val="false"/>
          <w:color w:val="000000"/>
          <w:sz w:val="28"/>
        </w:rPr>
        <w:t>
      11. В случаях неисполнения или ненадлежащего исполнения обязательств по Договору, субъект естественной монополии и потребитель могут требовать возмещения ущерба согласно действующему законодательству.</w:t>
      </w:r>
    </w:p>
    <w:bookmarkEnd w:id="41"/>
    <w:bookmarkStart w:name="z49" w:id="42"/>
    <w:p>
      <w:pPr>
        <w:spacing w:after="0"/>
        <w:ind w:left="0"/>
        <w:jc w:val="left"/>
      </w:pPr>
      <w:r>
        <w:rPr>
          <w:rFonts w:ascii="Times New Roman"/>
          <w:b/>
          <w:i w:val="false"/>
          <w:color w:val="000000"/>
        </w:rPr>
        <w:t xml:space="preserve"> 4. Порядок оплаты</w:t>
      </w:r>
    </w:p>
    <w:bookmarkEnd w:id="42"/>
    <w:bookmarkStart w:name="z50" w:id="43"/>
    <w:p>
      <w:pPr>
        <w:spacing w:after="0"/>
        <w:ind w:left="0"/>
        <w:jc w:val="both"/>
      </w:pPr>
      <w:r>
        <w:rPr>
          <w:rFonts w:ascii="Times New Roman"/>
          <w:b w:val="false"/>
          <w:i w:val="false"/>
          <w:color w:val="000000"/>
          <w:sz w:val="28"/>
        </w:rPr>
        <w:t>
      12. Оплата за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w:t>
      </w:r>
    </w:p>
    <w:bookmarkEnd w:id="43"/>
    <w:bookmarkStart w:name="z51" w:id="44"/>
    <w:p>
      <w:pPr>
        <w:spacing w:after="0"/>
        <w:ind w:left="0"/>
        <w:jc w:val="both"/>
      </w:pPr>
      <w:r>
        <w:rPr>
          <w:rFonts w:ascii="Times New Roman"/>
          <w:b w:val="false"/>
          <w:i w:val="false"/>
          <w:color w:val="000000"/>
          <w:sz w:val="28"/>
        </w:rPr>
        <w:t>
      13. Оплата производится потребителем не позднее 25 числа месяца, следующего после расчетного, или по соглашению между потребителем и субъектом естественной монополии в сроки, оговоренные в Договоре.</w:t>
      </w:r>
    </w:p>
    <w:bookmarkEnd w:id="44"/>
    <w:bookmarkStart w:name="z52" w:id="45"/>
    <w:p>
      <w:pPr>
        <w:spacing w:after="0"/>
        <w:ind w:left="0"/>
        <w:jc w:val="both"/>
      </w:pPr>
      <w:r>
        <w:rPr>
          <w:rFonts w:ascii="Times New Roman"/>
          <w:b w:val="false"/>
          <w:i w:val="false"/>
          <w:color w:val="000000"/>
          <w:sz w:val="28"/>
        </w:rPr>
        <w:t>
      14. В случае просрочки платежей потребитель выплачивает неустойку, определенную Договором.</w:t>
      </w:r>
    </w:p>
    <w:bookmarkEnd w:id="45"/>
    <w:bookmarkStart w:name="z53" w:id="46"/>
    <w:p>
      <w:pPr>
        <w:spacing w:after="0"/>
        <w:ind w:left="0"/>
        <w:jc w:val="both"/>
      </w:pPr>
      <w:r>
        <w:rPr>
          <w:rFonts w:ascii="Times New Roman"/>
          <w:b w:val="false"/>
          <w:i w:val="false"/>
          <w:color w:val="000000"/>
          <w:sz w:val="28"/>
        </w:rPr>
        <w:t>
      15.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(более одного раза)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 антимонопольным органом.</w:t>
      </w:r>
    </w:p>
    <w:bookmarkEnd w:id="46"/>
    <w:bookmarkStart w:name="z54" w:id="47"/>
    <w:p>
      <w:pPr>
        <w:spacing w:after="0"/>
        <w:ind w:left="0"/>
        <w:jc w:val="both"/>
      </w:pPr>
      <w:r>
        <w:rPr>
          <w:rFonts w:ascii="Times New Roman"/>
          <w:b w:val="false"/>
          <w:i w:val="false"/>
          <w:color w:val="000000"/>
          <w:sz w:val="28"/>
        </w:rPr>
        <w:t>
      16. Расчеты за потребленную энергию производятся по счету, выписанному энергоснабжающей организацией на основании показаний приборов учета.</w:t>
      </w:r>
    </w:p>
    <w:bookmarkEnd w:id="47"/>
    <w:bookmarkStart w:name="z55" w:id="48"/>
    <w:p>
      <w:pPr>
        <w:spacing w:after="0"/>
        <w:ind w:left="0"/>
        <w:jc w:val="both"/>
      </w:pPr>
      <w:r>
        <w:rPr>
          <w:rFonts w:ascii="Times New Roman"/>
          <w:b w:val="false"/>
          <w:i w:val="false"/>
          <w:color w:val="000000"/>
          <w:sz w:val="28"/>
        </w:rPr>
        <w:t>
      17. Снятие показаний приборов учета и выписку счетов за энергию производят представители энергоснабжающей организации, которые во время посещения предъявляют служебное удостоверение.</w:t>
      </w:r>
    </w:p>
    <w:bookmarkEnd w:id="48"/>
    <w:bookmarkStart w:name="z56" w:id="49"/>
    <w:p>
      <w:pPr>
        <w:spacing w:after="0"/>
        <w:ind w:left="0"/>
        <w:jc w:val="both"/>
      </w:pPr>
      <w:r>
        <w:rPr>
          <w:rFonts w:ascii="Times New Roman"/>
          <w:b w:val="false"/>
          <w:i w:val="false"/>
          <w:color w:val="000000"/>
          <w:sz w:val="28"/>
        </w:rPr>
        <w:t>
      При невозможности снятия показания приборов учета, в течение двух расчетных периодов по вине потребителя, если при этом потребитель сам не передаст в энергоснабжающую организацию сведения о количестве израсходованной им энергии, энергоснабжающая организация в установленном порядке может прекратить ее подачу.</w:t>
      </w:r>
    </w:p>
    <w:bookmarkEnd w:id="49"/>
    <w:bookmarkStart w:name="z57" w:id="50"/>
    <w:p>
      <w:pPr>
        <w:spacing w:after="0"/>
        <w:ind w:left="0"/>
        <w:jc w:val="both"/>
      </w:pPr>
      <w:r>
        <w:rPr>
          <w:rFonts w:ascii="Times New Roman"/>
          <w:b w:val="false"/>
          <w:i w:val="false"/>
          <w:color w:val="000000"/>
          <w:sz w:val="28"/>
        </w:rPr>
        <w:t>
      18.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w:t>
      </w:r>
    </w:p>
    <w:bookmarkEnd w:id="50"/>
    <w:bookmarkStart w:name="z58" w:id="51"/>
    <w:p>
      <w:pPr>
        <w:spacing w:after="0"/>
        <w:ind w:left="0"/>
        <w:jc w:val="both"/>
      </w:pPr>
      <w:r>
        <w:rPr>
          <w:rFonts w:ascii="Times New Roman"/>
          <w:b w:val="false"/>
          <w:i w:val="false"/>
          <w:color w:val="000000"/>
          <w:sz w:val="28"/>
        </w:rPr>
        <w:t>
      19. При временном нарушении учета не по вине потребителя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w:t>
      </w:r>
    </w:p>
    <w:bookmarkEnd w:id="51"/>
    <w:bookmarkStart w:name="z59" w:id="52"/>
    <w:p>
      <w:pPr>
        <w:spacing w:after="0"/>
        <w:ind w:left="0"/>
        <w:jc w:val="both"/>
      </w:pPr>
      <w:r>
        <w:rPr>
          <w:rFonts w:ascii="Times New Roman"/>
          <w:b w:val="false"/>
          <w:i w:val="false"/>
          <w:color w:val="000000"/>
          <w:sz w:val="28"/>
        </w:rPr>
        <w:t>
      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w:t>
      </w:r>
    </w:p>
    <w:bookmarkEnd w:id="52"/>
    <w:bookmarkStart w:name="z60" w:id="53"/>
    <w:p>
      <w:pPr>
        <w:spacing w:after="0"/>
        <w:ind w:left="0"/>
        <w:jc w:val="both"/>
      </w:pPr>
      <w:r>
        <w:rPr>
          <w:rFonts w:ascii="Times New Roman"/>
          <w:b w:val="false"/>
          <w:i w:val="false"/>
          <w:color w:val="000000"/>
          <w:sz w:val="28"/>
        </w:rPr>
        <w:t>
      В случае, если расчетный учет невозможно восстановить в указанный срок, порядок расчета отпущенной Потребителю электроэнергии и сроки восстановления учета устанавливаются соглашением потребителя и энергоснабжающей организации.</w:t>
      </w:r>
    </w:p>
    <w:bookmarkEnd w:id="53"/>
    <w:bookmarkStart w:name="z61" w:id="54"/>
    <w:p>
      <w:pPr>
        <w:spacing w:after="0"/>
        <w:ind w:left="0"/>
        <w:jc w:val="both"/>
      </w:pPr>
      <w:r>
        <w:rPr>
          <w:rFonts w:ascii="Times New Roman"/>
          <w:b w:val="false"/>
          <w:i w:val="false"/>
          <w:color w:val="000000"/>
          <w:sz w:val="28"/>
        </w:rPr>
        <w:t>
      20.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организацией делается в установленном порядке перерасчет за пользование энергией с момента проведения последней проверки, но не свыше срока исковой давности.</w:t>
      </w:r>
    </w:p>
    <w:bookmarkEnd w:id="54"/>
    <w:bookmarkStart w:name="z62" w:id="55"/>
    <w:p>
      <w:pPr>
        <w:spacing w:after="0"/>
        <w:ind w:left="0"/>
        <w:jc w:val="both"/>
      </w:pPr>
      <w:r>
        <w:rPr>
          <w:rFonts w:ascii="Times New Roman"/>
          <w:b w:val="false"/>
          <w:i w:val="false"/>
          <w:color w:val="000000"/>
          <w:sz w:val="28"/>
        </w:rPr>
        <w:t>
      Перерасчет производится:</w:t>
      </w:r>
    </w:p>
    <w:bookmarkEnd w:id="55"/>
    <w:bookmarkStart w:name="z63" w:id="56"/>
    <w:p>
      <w:pPr>
        <w:spacing w:after="0"/>
        <w:ind w:left="0"/>
        <w:jc w:val="both"/>
      </w:pPr>
      <w:r>
        <w:rPr>
          <w:rFonts w:ascii="Times New Roman"/>
          <w:b w:val="false"/>
          <w:i w:val="false"/>
          <w:color w:val="000000"/>
          <w:sz w:val="28"/>
        </w:rPr>
        <w:t>
      1) по мощности осветительных токоприемников и числу часов их использования;</w:t>
      </w:r>
    </w:p>
    <w:bookmarkEnd w:id="56"/>
    <w:bookmarkStart w:name="z64" w:id="57"/>
    <w:p>
      <w:pPr>
        <w:spacing w:after="0"/>
        <w:ind w:left="0"/>
        <w:jc w:val="both"/>
      </w:pPr>
      <w:r>
        <w:rPr>
          <w:rFonts w:ascii="Times New Roman"/>
          <w:b w:val="false"/>
          <w:i w:val="false"/>
          <w:color w:val="000000"/>
          <w:sz w:val="28"/>
        </w:rPr>
        <w:t>
      2) при наличии у потребителя штепсельных розеток (независимо от их количества) – из расчета использования одной розетки мощностью 600 Ватт 24 часа в сутки, а при обнаружении нагревательных приборов или другого электрооборудования мощностью более 600 Ватт – по фактической мощности находящегося в пользовании потребителя электрооборудования из расчета использования его 24 часа в сутки.</w:t>
      </w:r>
    </w:p>
    <w:bookmarkEnd w:id="57"/>
    <w:bookmarkStart w:name="z65" w:id="58"/>
    <w:p>
      <w:pPr>
        <w:spacing w:after="0"/>
        <w:ind w:left="0"/>
        <w:jc w:val="both"/>
      </w:pPr>
      <w:r>
        <w:rPr>
          <w:rFonts w:ascii="Times New Roman"/>
          <w:b w:val="false"/>
          <w:i w:val="false"/>
          <w:color w:val="000000"/>
          <w:sz w:val="28"/>
        </w:rPr>
        <w:t>
      21.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так далее).</w:t>
      </w:r>
    </w:p>
    <w:bookmarkEnd w:id="58"/>
    <w:bookmarkStart w:name="z66" w:id="59"/>
    <w:p>
      <w:pPr>
        <w:spacing w:after="0"/>
        <w:ind w:left="0"/>
        <w:jc w:val="both"/>
      </w:pPr>
      <w:r>
        <w:rPr>
          <w:rFonts w:ascii="Times New Roman"/>
          <w:b w:val="false"/>
          <w:i w:val="false"/>
          <w:color w:val="000000"/>
          <w:sz w:val="28"/>
        </w:rPr>
        <w:t>
      Все изменения, приведшие к перерасчету оплаты, осуществляются с момента подачи заявления потребителем в энергоснабжающую организацию.</w:t>
      </w:r>
    </w:p>
    <w:bookmarkEnd w:id="59"/>
    <w:bookmarkStart w:name="z67" w:id="60"/>
    <w:p>
      <w:pPr>
        <w:spacing w:after="0"/>
        <w:ind w:left="0"/>
        <w:jc w:val="both"/>
      </w:pPr>
      <w:r>
        <w:rPr>
          <w:rFonts w:ascii="Times New Roman"/>
          <w:b w:val="false"/>
          <w:i w:val="false"/>
          <w:color w:val="000000"/>
          <w:sz w:val="28"/>
        </w:rPr>
        <w:t>
      22. При временном отсутствии приборов учета, плата за услуги, рассчитываемая на одного человека, взимается по количеству фактически проживающих.</w:t>
      </w:r>
    </w:p>
    <w:bookmarkEnd w:id="60"/>
    <w:bookmarkStart w:name="z68" w:id="61"/>
    <w:p>
      <w:pPr>
        <w:spacing w:after="0"/>
        <w:ind w:left="0"/>
        <w:jc w:val="both"/>
      </w:pPr>
      <w:r>
        <w:rPr>
          <w:rFonts w:ascii="Times New Roman"/>
          <w:b w:val="false"/>
          <w:i w:val="false"/>
          <w:color w:val="000000"/>
          <w:sz w:val="28"/>
        </w:rPr>
        <w:t>
      23. Кооперативы собственников квартир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p>
    <w:bookmarkEnd w:id="61"/>
    <w:bookmarkStart w:name="z69" w:id="62"/>
    <w:p>
      <w:pPr>
        <w:spacing w:after="0"/>
        <w:ind w:left="0"/>
        <w:jc w:val="both"/>
      </w:pPr>
      <w:r>
        <w:rPr>
          <w:rFonts w:ascii="Times New Roman"/>
          <w:b w:val="false"/>
          <w:i w:val="false"/>
          <w:color w:val="000000"/>
          <w:sz w:val="28"/>
        </w:rPr>
        <w:t>
      24.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62"/>
    <w:bookmarkStart w:name="z70" w:id="63"/>
    <w:p>
      <w:pPr>
        <w:spacing w:after="0"/>
        <w:ind w:left="0"/>
        <w:jc w:val="both"/>
      </w:pPr>
      <w:r>
        <w:rPr>
          <w:rFonts w:ascii="Times New Roman"/>
          <w:b w:val="false"/>
          <w:i w:val="false"/>
          <w:color w:val="000000"/>
          <w:sz w:val="28"/>
        </w:rPr>
        <w:t>
      25. Оплата за пользование лифтом взимается со всех проживающих в доме, кроме жильцов 1-го и 2-го этажей.</w:t>
      </w:r>
    </w:p>
    <w:bookmarkEnd w:id="63"/>
    <w:bookmarkStart w:name="z71" w:id="64"/>
    <w:p>
      <w:pPr>
        <w:spacing w:after="0"/>
        <w:ind w:left="0"/>
        <w:jc w:val="both"/>
      </w:pPr>
      <w:r>
        <w:rPr>
          <w:rFonts w:ascii="Times New Roman"/>
          <w:b w:val="false"/>
          <w:i w:val="false"/>
          <w:color w:val="000000"/>
          <w:sz w:val="28"/>
        </w:rPr>
        <w:t>
      26. Оплата за теплоснабжение может производиться по соглашению субъекта естественной монополии с потребителем равномерно в течение года либо в период предоставления этого вида услуг и определяется Договором.</w:t>
      </w:r>
    </w:p>
    <w:bookmarkEnd w:id="64"/>
    <w:bookmarkStart w:name="z72" w:id="65"/>
    <w:p>
      <w:pPr>
        <w:spacing w:after="0"/>
        <w:ind w:left="0"/>
        <w:jc w:val="left"/>
      </w:pPr>
      <w:r>
        <w:rPr>
          <w:rFonts w:ascii="Times New Roman"/>
          <w:b/>
          <w:i w:val="false"/>
          <w:color w:val="000000"/>
        </w:rPr>
        <w:t xml:space="preserve"> 5. Заключительные положения</w:t>
      </w:r>
    </w:p>
    <w:bookmarkEnd w:id="65"/>
    <w:bookmarkStart w:name="z73" w:id="66"/>
    <w:p>
      <w:pPr>
        <w:spacing w:after="0"/>
        <w:ind w:left="0"/>
        <w:jc w:val="both"/>
      </w:pPr>
      <w:r>
        <w:rPr>
          <w:rFonts w:ascii="Times New Roman"/>
          <w:b w:val="false"/>
          <w:i w:val="false"/>
          <w:color w:val="000000"/>
          <w:sz w:val="28"/>
        </w:rPr>
        <w:t>
      27. Отношения, не урегулированные настоящими Правилами, регулируются в соответствии с действующим законодательством Республики Казахстан.</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