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e0a" w14:textId="6b9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ноября 2015 года № 317-V. Зарегистрировано Департаментом юстиции Атырауской области 07 декабря 2015 года № 3379. Утратило силу решением Индерского районного маслихата Атырауской области от 28 мая 2024 года № 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ff0000"/>
          <w:sz w:val="28"/>
        </w:rPr>
        <w:t>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Индерского районного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173-VII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за № 11015)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Индерском районе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16.01.2023 № </w:t>
      </w:r>
      <w:r>
        <w:rPr>
          <w:rFonts w:ascii="Times New Roman"/>
          <w:b w:val="false"/>
          <w:i w:val="false"/>
          <w:color w:val="000000"/>
          <w:sz w:val="28"/>
        </w:rPr>
        <w:t>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2015 года № 317-V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25 ноября 2015 года № 317-V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Индерском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Индерского районного маслихата Атырауской области от 16.01.2023 № </w:t>
      </w:r>
      <w:r>
        <w:rPr>
          <w:rFonts w:ascii="Times New Roman"/>
          <w:b w:val="false"/>
          <w:i w:val="false"/>
          <w:color w:val="ff0000"/>
          <w:sz w:val="28"/>
        </w:rPr>
        <w:t>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Индерском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"Индерский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гражданам.".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