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79bd" w14:textId="1f57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21 декабря 2015 года № 331-V. Зарегистрировано Департаментом юстиции Атырауской области 12 января 2016 года № 3430. Утратило силу решением Индерского районного маслихата Атырауской области от 24 мая 2017 года № 111-VI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Индерского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ff0000"/>
          <w:sz w:val="28"/>
        </w:rPr>
        <w:t>111-VI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августа 2013 года № 134-V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2777, опубликовано 19 сентября 2013 года в газете "Дендер").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331-V от "21"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решением районного маслихата № 331-V от "21" декабря 2015 года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термины и понятия, которые используются в настоящих Правилах: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-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консультанты по социальной работе – лица, привлекаемые отделом занятости, социальных программ и регистрации актов гражданского состояния на договорной основе для проведения консультаций, собеседований с претендентом, обратившимся в занятости, социальных программ и регистрации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дата обращения – месяц подачи заявления за назначением обусловленной денежной помощи в уполномоченный орган или к акиму поселка, сельского округа со всеми необходимыми документами;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праздничные дни - дни национальных и государственных праздников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государственная адресная социальная помощь (далее –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социальный контракт активизации семьи (далее - социальный контракт) – соглашение между трудоспособным физическим лицом, выступающим от имени семьи для участия в проекте "Өрлеу" и уполномоченным органом, определяющее права и обязанности сторон;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индивидуальный план помощи семье (далее – индивидуальный план)–комплекс разработанных уполномоченным органом совместно с заявителем мероприятий по содействию занятости и (или) социальной адаптации;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среднедушевой доход семьи (гражданина) - доля совокупного дохода семьи, приходящаяся на каждого члена семьи в месяц;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заявитель – лицо, представившее заявление от себя и от имени семьи на участие в проекте "Өрлеу";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уполномоченный орган - исполнительный орган района в сфере социальной защиты населения, финансируемое за счет местного бюджета, осуществляющий оказание социальной помощи;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уполномоченная организация -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претендент – лицо, обращающееся от себя и от имени семьи для участия в проекте "Өрлеу";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предельный размер - утвержденный максимальный размер социальной помощи.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(далее-получатели) в случае наступления трудной жизненной ситуации, а также к памятным датам и праздничным дням.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Участковые и специальные комиссии осуществляют свою деятельность на основании положений, утверждаемых областным МИО.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Основаниями для отнесения граждан к категории нуждающихся при наступлении трудной жизненной ситуации являются: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7-1. Больным с различной формой туберкулеза на период амбулаторного лечения, оказывается ежемесячная социальная помощь без учета семейного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ОДП при наступлении трудной жизненной ситуации предоставляется лицам (семьям) с месячным среднедушевым доходом, ниже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Размер оказываемой социальной помощи, за исключением ОДП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Размер обусловленной денежной помощи на основе социального контракта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для получателей государственной адресной социальной помощи устанавливается в виде разницы между чертой бедности, установленной в области и 60 процентами от прожиточного минимума.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Среднедушевой доход претендующего на получение ОДП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месяца, за исключением получателей адресной социальной помощи и не пересматривается в течение срока действия социального контракта активизации семьи.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Размер ОДП пересчитывается в случае изменения состава семьи, а также прекращения выплаты адресной социальной помощи, с учетом доходов, представленных на момент заключения социального контракта активизациии семьи, с момента наступления указанных обстоятельств, но не ранее момента ее назначения.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сведений о составе семьи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Документы представляются в подлинниках и копиях для сверки, после чего подлинники документов возвращаются заявителю.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Претендент для получения ОДП от себя лично или от имени семьи обращается в уполномоченный орган по месту жительства или при его отсутствии к акиму поселка, сельского округа.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Уполномоченный орган, аким поселка, сельского округа дают консультацию претенденту об условиях ОДП на основе социального контракта и при его согласии на участие проводят собеседование.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ОДП;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специальных социальных услуг членам семьи с учетом их индивидуальных потребностей;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Претендент, подписавший лист собеседования, заполняет заявление на получения ОДП, анкету о семейном и материальном положении по формам,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документа, удостоверяющего личность;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сведений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документа, подтверждающего установление опеки (попечительства) над членом семьи (при необходимости);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документа, подтверждающего регистрацию по постоянному месту жительства, или адресной справки или справки акима поселка, сельского округа;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сведений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обеспечивает качество и соответствие электронных копий документов и сведений оригиналам, представленным заявителем.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После представления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заявителя и членов семьи в государственные информационные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чего заявителю выдается отрывной талон с отметкой о принятии документов.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Уполномоченный орган или аким поселка, сельского округа в течение двух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заявителя, претендующего на получения ОДП.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участковой комиссией материального положения заявителя на участие в проекте "Өрлеу",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готовят заключение участковой комиссии на участие заявителя в проекте "Өрлеу",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передают его в уполномоченный орган или акиму поселка, сельского округа.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с изменениями, внесенным решением Индерского районного маслихата Атырауской области от 13.12.2016 № </w:t>
      </w:r>
      <w:r>
        <w:rPr>
          <w:rFonts w:ascii="Times New Roman"/>
          <w:b w:val="false"/>
          <w:i w:val="false"/>
          <w:color w:val="ff0000"/>
          <w:sz w:val="28"/>
        </w:rPr>
        <w:t>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22-1.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Аким поселка,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Уполномоченный орган: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после получения документов от акима поселка,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Законом Республики Казахстан "О занятости населения".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день заключения социального контракта активизации семьи принимает решение о назначении (отказе в назначении) ОДП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случае принятия решения об отказе в назначении ОДП направляет заявителю уведомление об отказе (с указанием причины)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При поступлении заявления на оказание социальной помощи при наступлении трудной жизненной ситуации за исключением ОДП, уполномоченный орган или аким поселка,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Уполномоченный орган в течение одного рабочего дня со дня поступления документов от участковой комиссии или акима поселка, сельского округа за исключением ОДП, производит расчет месячного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Специальная комиссия в течение двух рабочих дней со дня поступления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Уполномоченный орган в течение восьми рабочих дней со дня регистрации документов заявителя на оказание социальной помощи за исключением ОДП,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Уполномоченный орган письменно уведомляет заявителя о принятом решении (в случае отказа указанием основания) в течение трех рабочих дней со дня принятия 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По одному из установленных оснований социальная помощь в течение одного календарного года повторно не оказывается.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Отказ в оказании социальной помощи осуществляется в случаях: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предоставлении заявителем неполных и (или) недостоверных сведений в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пунктах 15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Финансирование расходов на представление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социального контракта активизации семьи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После определения права на получения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 13773).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35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Государственные меры содействия занятости предусматривают обеспечение занятости трудоспособных членов семьи через развитие сельского предпринимательства, а также иные меры, предусмотренные Законом Республики Казахстан "О занятости населения".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Участие в государственных мерах содействия занятости является обязательным условием для трудоспособных членов семьи, за исключением следующих случаев: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осуществления кроме основного (ых) претендента 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Социальный контракт активизации семьи заключается на шесть год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– хранится в уполномоченном органе.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Мониторинг исполнение обязательств по социальному контракту активизации семьи осуществляется органом его заключившим.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Уполномоченным органом осущестляет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</w:p>
    <w:bookmarkEnd w:id="104"/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представляемой социальной помощи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Социальная помощь прекращается в случаях: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невыполнения участником проекта "Өрлеу" обязательств по социальному контракту активизации семьи и социальному контракту;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расторжения социального контракта активизации семьи в связи с представлением недостоверных сведений;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отсутствия движений по банковскому счету получателя более трех месяцев;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поступления сведений об умерших или объявленных умершими, в том числе из государственной базы данных "Физические лица";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истечения срока действия документа, удостоверяющего личность;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поступления сведений об освобожденных и отстраненных опекунах (попечителях).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Уполномоченный орган прекращает выплату ОДП на основании 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5-1. Порядок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главой 5-1 в соответствии с решением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приложениям 16, 17, 18, 19.</w:t>
      </w:r>
    </w:p>
    <w:bookmarkStart w:name="z1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Мониторинг и учет представления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отдела занятости и социальных программ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гражданина(ки):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Сложности в семье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 от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проживающего по адресу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 документ удостоверение личности 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Моя семья (включая меня) состоит из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 года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 Регистрационный номер заявителя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года. Принято "__"________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Фамилия, имя, отчество (при его наличии) и подпись члена участковой комиссии,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должность, подпись лица, принявшего документы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 _ _ _ _ _ _ _ _ _ _ _ _ __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________________с прилагаемыми документами в количестве___ штук, с регистрационным номером семьи ________ принято "____"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 ремонта) (нужное подчеркнуть) материал дома (кирпичный, деревянный, каркасно-камышитовый, саманный, саманный без фундамента, из подручных материалов, времянка, юрта) (нужное подчеркнуть) благоустройство жилища (водопровод, туалет, канализация, отопление, газ, ванна, лифт, телефон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  <w:bookmarkEnd w:id="125"/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супруг (супруга)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родственники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каких государственных мерах содействия занятости Вы можете принять участие: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 _________ (дата) (Фамилия, имя, отчество (при его наличии) заявителя)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решения Индерского районного маслихата Атырауской области от 13.12.2016 № </w:t>
      </w:r>
      <w:r>
        <w:rPr>
          <w:rFonts w:ascii="Times New Roman"/>
          <w:b w:val="false"/>
          <w:i w:val="false"/>
          <w:color w:val="ff0000"/>
          <w:sz w:val="28"/>
        </w:rPr>
        <w:t>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(ФИО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050"/>
        <w:gridCol w:w="3897"/>
        <w:gridCol w:w="2203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членов семьи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ФИО должностного лица органа, уполномоченного заверять сведения о составе семьи 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  <w:bookmarkEnd w:id="12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 акима поселка, села, сельского округа или иного должностного лица органа, уполномоченного подтверждать сведения о размере личного подсобного хозяйства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40"/>
        <w:gridCol w:w="749"/>
        <w:gridCol w:w="2344"/>
        <w:gridCol w:w="332"/>
        <w:gridCol w:w="541"/>
        <w:gridCol w:w="817"/>
        <w:gridCol w:w="1166"/>
        <w:gridCol w:w="1166"/>
        <w:gridCol w:w="1166"/>
        <w:gridCol w:w="749"/>
        <w:gridCol w:w="541"/>
        <w:gridCol w:w="332"/>
        <w:gridCol w:w="958"/>
        <w:gridCol w:w="334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 комиссией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или об отказе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участковой комиссией материального положения заявителя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(населенный пункт) </w:t>
      </w:r>
    </w:p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Среднемесячный доход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Среднедушевой доход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Состав семьи (учитываются фактически проживающие в семье) ________ человек, в том числе: 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8"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 статьи 2 Закона от 17 июля 2001 года "О государственной адресной социальной помощи"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(Фамилия, имя, отчество (при его наличии)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(Фамилия, имя, отчество (при его наличии)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 фонда "Бота":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от 4 до 6 лет __человек;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 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649"/>
        <w:gridCol w:w="527"/>
        <w:gridCol w:w="1947"/>
        <w:gridCol w:w="4853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33"/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 месяца, предшествующему месяцу обращения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иного жилья, кроме занимаемого в настоящее время (заявленные доходы от его эксплуатации)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Видимые признаки нуждаемости (состояние мебели, жилья, электропроводки)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Видимые признаки благополучия (тарелка спутниковой антенны, кондиционер, свежий дорогой ремонт)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заявителя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и подпись заявителя (или одного из членов семьи).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9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на участие заявителя в проекте "Өрлеу"</w:t>
      </w:r>
      <w:r>
        <w:br/>
      </w:r>
      <w:r>
        <w:rPr>
          <w:rFonts w:ascii="Times New Roman"/>
          <w:b/>
          <w:i w:val="false"/>
          <w:color w:val="000000"/>
        </w:rPr>
        <w:t xml:space="preserve"> № __ ____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 включения семьи в проект "Өрлеу".</w:t>
      </w:r>
    </w:p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 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 (при его наличии)</w:t>
      </w:r>
    </w:p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 в количестве ____ штук принято "__"____________ 20__ года ______________________________________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10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"Өрлеу" и проживающий(-ая) по адресу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 контракта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Обязанности сторон контракта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ежемесячно в размере___________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с ________________________по _____________________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на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 заключенного(-ых)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Права сторон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Ответственность сторон за неисполнение условий контракта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Непредвиденные обстоятельства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Прочие условия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Адреса и реквизиты сторон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6"/>
        <w:gridCol w:w="5514"/>
      </w:tblGrid>
      <w:tr>
        <w:trPr>
          <w:trHeight w:val="30" w:hRule="atLeast"/>
        </w:trPr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  <w:bookmarkEnd w:id="157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 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Место печати</w:t>
            </w:r>
          </w:p>
          <w:bookmarkEnd w:id="158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11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 помощи: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адрес проживания)</w:t>
      </w:r>
    </w:p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</w:t>
      </w:r>
    </w:p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(указать месяц) с______20 года по _____ 20__ года и предоставлению отчетности за (указать месяц)__________20 года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4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Контрольное заключение консультанта по социальной работе, осуществляющего 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службы занятости________________________________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здравоохранения_________________________________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контакты___________________________________________</w:t>
      </w:r>
    </w:p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консультанта по социальной работе: _______________ Дата__________________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171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 Смета затрат: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  <w:bookmarkEnd w:id="173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74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  <w:bookmarkEnd w:id="177"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Дата "___" _________ 20 год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12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 обусловленной денежной помощи по проекту Өрлеу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"___" ___________ 20__ года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назначении (изменении размера, отказе в назначении) обусловленной денежной помощи на основании социального контракта активизации семьи</w:t>
      </w:r>
    </w:p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 социального контракта активизации семьи с ____ 20__ года по ___ 20__года в сумме _________________ тенге _____________________________________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 социального контракта активизации семьи с ____ 20__ года по ____ 20__ года и установить в сумме __ тенге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(обоснование)</w:t>
      </w:r>
    </w:p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13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об отказе в назначении обусловленной денежной помощи по проекту "Өрлеу"</w:t>
      </w:r>
    </w:p>
    <w:bookmarkStart w:name="z22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189"/>
    <w:bookmarkStart w:name="z22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 выявления факта недостоверных (поддельных) документов и ложной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предоставления назначения или подачи заявления на назначение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Start w:name="z23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End w:id="191"/>
    <w:bookmarkStart w:name="z23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192"/>
    <w:bookmarkStart w:name="z23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193"/>
    <w:bookmarkStart w:name="z23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14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 активизации семьи по проекту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280"/>
        <w:gridCol w:w="6040"/>
        <w:gridCol w:w="787"/>
        <w:gridCol w:w="787"/>
        <w:gridCol w:w="1280"/>
        <w:gridCol w:w="788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96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15 в редакции решения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Решение о прекращении выплаты обусловленной денежной помощи № ____ от "___" _______ 20 __ года отдела занятости и социальных программ по __________________ (району) </w:t>
      </w:r>
      <w:r>
        <w:rPr>
          <w:rFonts w:ascii="Times New Roman"/>
          <w:b w:val="false"/>
          <w:i w:val="false"/>
          <w:color w:val="000000"/>
          <w:sz w:val="28"/>
        </w:rPr>
        <w:t>№ дела ___________</w:t>
      </w:r>
    </w:p>
    <w:bookmarkEnd w:id="197"/>
    <w:bookmarkStart w:name="z24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"____" ________ 19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 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24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199"/>
    <w:bookmarkStart w:name="z25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bookmarkEnd w:id="200"/>
    <w:bookmarkStart w:name="z25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Решение дополнено приложением 16 в соответствии с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38"/>
        <w:gridCol w:w="338"/>
        <w:gridCol w:w="621"/>
        <w:gridCol w:w="621"/>
        <w:gridCol w:w="433"/>
        <w:gridCol w:w="1187"/>
        <w:gridCol w:w="810"/>
        <w:gridCol w:w="621"/>
        <w:gridCol w:w="622"/>
        <w:gridCol w:w="526"/>
        <w:gridCol w:w="2593"/>
        <w:gridCol w:w="622"/>
        <w:gridCol w:w="622"/>
        <w:gridCol w:w="526"/>
        <w:gridCol w:w="787"/>
        <w:gridCol w:w="789"/>
      </w:tblGrid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0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  <w:bookmarkEnd w:id="204"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  <w:bookmarkEnd w:id="205"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  <w:bookmarkEnd w:id="206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0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6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Решение дополнено приложением 17 в соответствии с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 на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1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  <w:bookmarkEnd w:id="21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1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Решение дополнено приложением 18 в соответствии с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277"/>
        <w:gridCol w:w="268"/>
        <w:gridCol w:w="418"/>
        <w:gridCol w:w="641"/>
        <w:gridCol w:w="268"/>
        <w:gridCol w:w="268"/>
        <w:gridCol w:w="418"/>
        <w:gridCol w:w="1987"/>
        <w:gridCol w:w="417"/>
        <w:gridCol w:w="418"/>
        <w:gridCol w:w="417"/>
        <w:gridCol w:w="940"/>
        <w:gridCol w:w="1238"/>
        <w:gridCol w:w="418"/>
        <w:gridCol w:w="417"/>
        <w:gridCol w:w="417"/>
        <w:gridCol w:w="417"/>
        <w:gridCol w:w="417"/>
        <w:gridCol w:w="866"/>
        <w:gridCol w:w="418"/>
        <w:gridCol w:w="418"/>
        <w:gridCol w:w="418"/>
      </w:tblGrid>
      <w:tr>
        <w:trPr>
          <w:trHeight w:val="30" w:hRule="atLeast"/>
        </w:trPr>
        <w:tc>
          <w:tcPr>
            <w:tcW w:w="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5"/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  <w:bookmarkEnd w:id="216"/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занятотси 2020</w:t>
            </w:r>
          </w:p>
          <w:bookmarkEnd w:id="2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  <w:bookmarkEnd w:id="218"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19"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Решение дополнено приложением 19 в соответствии с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Индерского районного маслихата Атырауской области от 24.08.2016 № </w:t>
      </w:r>
      <w:r>
        <w:rPr>
          <w:rFonts w:ascii="Times New Roman"/>
          <w:b w:val="false"/>
          <w:i w:val="false"/>
          <w:color w:val="ff0000"/>
          <w:sz w:val="28"/>
        </w:rPr>
        <w:t>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какой месяц отчет дата подготовки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Проведенные беседы: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22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</w:tbl>
    <w:bookmarkStart w:name="z29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224"/>
    <w:bookmarkStart w:name="z29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 подготовившего отчет</w:t>
      </w:r>
    </w:p>
    <w:bookmarkEnd w:id="225"/>
    <w:bookmarkStart w:name="z29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20___г.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Ф.И.О. заявителя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Состав семьи (учитываются фактически проживающие в семье) ________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81"/>
        <w:gridCol w:w="636"/>
        <w:gridCol w:w="1126"/>
        <w:gridCol w:w="2022"/>
        <w:gridCol w:w="636"/>
        <w:gridCol w:w="5452"/>
        <w:gridCol w:w="88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Количество детей: _______обучающихся в высших и средних учебных заведениях на платной основе _______ человек, стоимость обучения в год 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лиц, имеющих социально-значимые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Условия проживания (общежитие, арендное, приватизированное жилье, служебное жилье, жилой кооператив, индивидуальный жилой дом или иное-указать)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1003"/>
        <w:gridCol w:w="1003"/>
        <w:gridCol w:w="5185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Наличие: автотранспорта (марка, год выпуска, правоустанавливающий документ, заявленные доходы от его эксплуатации) ___________________________________________ иного жилья, кроме занимаемого в настоящее время, (заявленные доходы от его эксплуатации)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Сведения о ранее полученной помощи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Иные доходы семьи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9. Обеспеченность детей школьными принадлежностями, одеждой,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обувью:_____________________________________________________________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Санитарно-эпидемиологические условия проживания: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      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(подписи)                        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 (или одного из членов семьи),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предоставления лицу (семье) социальной помощи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      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члены комиссии:            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(подписи)                  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принято "__"________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Ф.И.О., должность, подпись работника, акима поселка, сельского округа или уполномоченного органа, принявшего документы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