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d9cb" w14:textId="645d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23 декабря 2015 года № 473-V. Зарегистрировано Департаментом юстиции Атырауской области 14 января 2016 года № 3438. Утратило силу решением Курмангазинского районного маслихата Атырауской области от 24 февраля 2017 года № 127-VI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24.02.2017 № </w:t>
      </w:r>
      <w:r>
        <w:rPr>
          <w:rFonts w:ascii="Times New Roman"/>
          <w:b w:val="false"/>
          <w:i w:val="false"/>
          <w:color w:val="ff0000"/>
          <w:sz w:val="28"/>
        </w:rPr>
        <w:t>127-VI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2016-2018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8 123 508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1 640 218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- 5 446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- 8 297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- 6 469 547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- 8 151 432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3 048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15 907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12 859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-30 985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- 30 985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- 15 907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- 12 846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- 27 924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Курмангазинского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№13.07.2016 № </w:t>
      </w:r>
      <w:r>
        <w:rPr>
          <w:rFonts w:ascii="Times New Roman"/>
          <w:b w:val="false"/>
          <w:i w:val="false"/>
          <w:color w:val="ff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02.11.2016 № </w:t>
      </w:r>
      <w:r>
        <w:rPr>
          <w:rFonts w:ascii="Times New Roman"/>
          <w:b w:val="false"/>
          <w:i w:val="false"/>
          <w:color w:val="ff0000"/>
          <w:sz w:val="28"/>
        </w:rPr>
        <w:t>86-VI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100-VI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Утвердить на 2016 год норматив общей суммы поступлений общегосударственных налогов в бюджет района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 - 100%;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- 97%.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Курмангазинского районного маслихата Атырауской области от 13.07.2016 № </w:t>
      </w:r>
      <w:r>
        <w:rPr>
          <w:rFonts w:ascii="Times New Roman"/>
          <w:b w:val="false"/>
          <w:i w:val="false"/>
          <w:color w:val="ff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02.11.2016 № </w:t>
      </w:r>
      <w:r>
        <w:rPr>
          <w:rFonts w:ascii="Times New Roman"/>
          <w:b w:val="false"/>
          <w:i w:val="false"/>
          <w:color w:val="ff0000"/>
          <w:sz w:val="28"/>
        </w:rPr>
        <w:t>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на 2016 год объемы субвенций, передаваемых из областного бюджета в районный бюджет в сумме 2 723 730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специалистам в области социального обеспечения, образования, культуры, спорта являющимся гражданскими служащими и работающим в сельской местности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в редакции решения Курмангазинского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Установить в размере 5000 тенге социальную помощь для приобретения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районном бюджете на 2016 год предусмотрены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1 063 872 тысяч тенге -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85 264 тысяч тенге - на обеспечение экономической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51 900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79 742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179 963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8 820 тысяч тенге -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9 288 тысяч тенге - на реализацию Плана мероприятий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6 178 тысяч тенге -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1 437 тысяч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6 866 тысяч тенге - на увеличение государственного образовательного заказа на создание цифровой образовательной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Курмангазинского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13.07.2016 № </w:t>
      </w:r>
      <w:r>
        <w:rPr>
          <w:rFonts w:ascii="Times New Roman"/>
          <w:b w:val="false"/>
          <w:i w:val="false"/>
          <w:color w:val="ff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02.11.2016 № </w:t>
      </w:r>
      <w:r>
        <w:rPr>
          <w:rFonts w:ascii="Times New Roman"/>
          <w:b w:val="false"/>
          <w:i w:val="false"/>
          <w:color w:val="ff0000"/>
          <w:sz w:val="28"/>
        </w:rPr>
        <w:t>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Учесть, что в районном бюджете на 2016 год предусмотрены бюджетные кредиты в сумме 15 907 тысяч тенге местным исполнительным органам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районном бюджете на 2016 год предусмотрены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26 754 тысяч тенге - на текущее содержание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64 239 тысяч тенге - на обеспечение горячим питанием учащихся из малообеспеченных семей в образовательных школах;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54 205 тысяч тенге - на материально-техническое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46 508 тысяч тенге -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3 872 тысяч тенге - на развитие сельских населенных пунктов в рамках "Дорожной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17 087 тысяч тенге - на обслуживание системы электронного обучения "e-learning";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10 992 тысяч тенге - возмещение владельцам стоимости изымаемых и уничтожаемых больных животных, продуктов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34 223 тысяч тенге - на диагностику особо опасных заболеваний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21 505 тысяч тенге - на содержание детско-юношеской спортивной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Исключен;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2 090 тысяч тенге - на единовременную материальную помощь участникам ликвидации аварии на Чернобыльской 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10 854 тысяч тенге - на подключение к сети интернет аппаратов сельских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135 429 тысяч тенге - на капитальный ремонт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13 294 тысяч тенге - на разработку проектно-сметной документации для капитального ремонта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9 544 тысяч тенге -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23 000 тысяч тенге – на мероприятия по обеспечению ветеринарной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3 015 тысяч тенге - на обеспечение занятости через развитие инфраструктуры и жилищно-коммунального хозяйства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52 365 тысяч тенге - на содержание и укрепление материально-технической базы объектов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267 020 тысяч тенге – на текущее содержание бюджетных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Курмангазинского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13.07.2016 № </w:t>
      </w:r>
      <w:r>
        <w:rPr>
          <w:rFonts w:ascii="Times New Roman"/>
          <w:b w:val="false"/>
          <w:i w:val="false"/>
          <w:color w:val="ff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02.11.2016 № </w:t>
      </w:r>
      <w:r>
        <w:rPr>
          <w:rFonts w:ascii="Times New Roman"/>
          <w:b w:val="false"/>
          <w:i w:val="false"/>
          <w:color w:val="ff0000"/>
          <w:sz w:val="28"/>
        </w:rPr>
        <w:t>86-VI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14.12.2016 № </w:t>
      </w:r>
      <w:r>
        <w:rPr>
          <w:rFonts w:ascii="Times New Roman"/>
          <w:b w:val="false"/>
          <w:i w:val="false"/>
          <w:color w:val="ff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Учесть, что в районном бюджете на 2016 год из областного бюджета предусмотрены целевые трансферты развития в сумме 1 456 491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49 000 тысяч тенге - на проектирование, строительство и (или) приобретение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113 550 тысяч тенге – для строительства трех пешеходных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801 000 тысяч тенге - на проектирование, развитие и (или) обустройство инженерно-коммуникационной инфраструктуры";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356 258 тысяч тенге -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136 683 тысяч тенге – на развитие системы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решениями Курмангазинского районного маслихата Атырауской области от 25.04.2016 № </w:t>
      </w:r>
      <w:r>
        <w:rPr>
          <w:rFonts w:ascii="Times New Roman"/>
          <w:b w:val="false"/>
          <w:i w:val="false"/>
          <w:color w:val="ff0000"/>
          <w:sz w:val="28"/>
        </w:rPr>
        <w:t>12-VI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13.07.2016 № </w:t>
      </w:r>
      <w:r>
        <w:rPr>
          <w:rFonts w:ascii="Times New Roman"/>
          <w:b w:val="false"/>
          <w:i w:val="false"/>
          <w:color w:val="ff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02.11.2016 № </w:t>
      </w:r>
      <w:r>
        <w:rPr>
          <w:rFonts w:ascii="Times New Roman"/>
          <w:b w:val="false"/>
          <w:i w:val="false"/>
          <w:color w:val="ff0000"/>
          <w:sz w:val="28"/>
        </w:rPr>
        <w:t>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Утвердить резерв местного исполнительного органа на 2016 год в сумме 27 299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решениями Курмангазинского районного маслихата Атырауской области от 13.07.2016 № </w:t>
      </w:r>
      <w:r>
        <w:rPr>
          <w:rFonts w:ascii="Times New Roman"/>
          <w:b w:val="false"/>
          <w:i w:val="false"/>
          <w:color w:val="ff0000"/>
          <w:sz w:val="28"/>
        </w:rPr>
        <w:t>51-VI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02.11.2016 № </w:t>
      </w:r>
      <w:r>
        <w:rPr>
          <w:rFonts w:ascii="Times New Roman"/>
          <w:b w:val="false"/>
          <w:i w:val="false"/>
          <w:color w:val="ff0000"/>
          <w:sz w:val="28"/>
        </w:rPr>
        <w:t>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местных бюджетных программ, не подлежащих секвестру в процессе исполнения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объемы финансирования бюджетных программ через аппаратов акимов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перечень программ развития районного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Утвердить объемы трансфертов органов местного самоуправления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ХХХХІV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Султанияев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Курмангазинского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поступлений от предприятий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учереждениями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473-V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473-V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213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№ 473-V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3362"/>
        <w:gridCol w:w="3362"/>
        <w:gridCol w:w="4192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473-V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решения Курмангазинского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473-V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в редакции решения Курмангазинского районного маслихата Атырауской области от 02.11.2016 № </w:t>
      </w:r>
      <w:r>
        <w:rPr>
          <w:rFonts w:ascii="Times New Roman"/>
          <w:b w:val="false"/>
          <w:i w:val="false"/>
          <w:color w:val="ff0000"/>
          <w:sz w:val="28"/>
        </w:rPr>
        <w:t>86-VI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429"/>
        <w:gridCol w:w="1429"/>
        <w:gridCol w:w="1853"/>
        <w:gridCol w:w="2625"/>
        <w:gridCol w:w="3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№ 473-V от 23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в редакции решения Курмангазинского районного маслихата Атырауской области от 14.12.2016 № </w:t>
      </w:r>
      <w:r>
        <w:rPr>
          <w:rFonts w:ascii="Times New Roman"/>
          <w:b w:val="false"/>
          <w:i w:val="false"/>
          <w:color w:val="ff0000"/>
          <w:sz w:val="28"/>
        </w:rPr>
        <w:t>100-VI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трансфертов органов местного самоуправления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2"/>
        <w:gridCol w:w="2555"/>
        <w:gridCol w:w="1623"/>
        <w:gridCol w:w="1623"/>
        <w:gridCol w:w="1624"/>
        <w:gridCol w:w="1256"/>
        <w:gridCol w:w="125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8"/>
        <w:gridCol w:w="2411"/>
        <w:gridCol w:w="1184"/>
        <w:gridCol w:w="1881"/>
        <w:gridCol w:w="1532"/>
        <w:gridCol w:w="1532"/>
        <w:gridCol w:w="15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481"/>
        <w:gridCol w:w="1576"/>
        <w:gridCol w:w="1576"/>
        <w:gridCol w:w="1219"/>
        <w:gridCol w:w="1577"/>
        <w:gridCol w:w="15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2481"/>
        <w:gridCol w:w="1219"/>
        <w:gridCol w:w="1576"/>
        <w:gridCol w:w="1576"/>
        <w:gridCol w:w="1219"/>
        <w:gridCol w:w="19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налоговых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