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2361" w14:textId="fea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09 сентября 2015 года № 38/280-V. Зарегистрировано Департаментом юстиции Восточно-Казахстанской области 18 сентября 2015 года № 4147.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от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1 162 784,9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750 139,0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388 271,9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1 215 623,5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- 70 838,6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70 838,6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городском бюджете на 2015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26 106,0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3 156,9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19 912,0 тысяч тенге –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1 536,0 тысяч тенге – на применение и временное хранение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2 000,0 тысяч тенге – на разработку и изготовление социально-значимой рекламы, информационных печатных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26,0 тысяч тенге – на проведение мероприятий, посвященных семидесятилетию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38/280-V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116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488 261,4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