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cfb4" w14:textId="47dc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2014 года № 28-2-V "О бюджете Бородулихинского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09 апреля 2015 года № 32-2-V. Зарегистрировано Департаментом юстиции Восточно-Казахстанской области 16 апреля 2015 года № 3894. Утратило силу - решением Бородулихинского районного маслихата Восточно-Казахстанской области от 23 декабря 2015 года № 38-2-V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23.12.2015 № 38-2-V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решение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3808)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района на 2015-2017 годы" от 24 декабря 2014 года № 28-2-V (зарегистрировано в Реестре государственной регистрации нормативных правовых актов за номером 3616, опубликованных в районных газетах "Пульс района" от 20 января 2015 года № 06-07 (6834-6835), "Аудан тынысы" от 20 января 2015 года № 06-07 (515-516))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3351150,4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740532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– 58705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2545868,4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3356985,9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"Утвердить резерв местного исполнительного органа района на 2015 год в размере 11000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районном бюджете целевые текущие трансферты из республиканского бюджета в сумме 233942,8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по администраторам бюджетных программ 123 "Аппарат акима района в городе, города районного значения, поселка, села, сельского округа" на 2015 год объем расходов в общей сумме 322297,6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"/>
        <w:gridCol w:w="91"/>
        <w:gridCol w:w="6026"/>
        <w:gridCol w:w="60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Апенов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Майжанов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33"/>
              <w:gridCol w:w="4479"/>
            </w:tblGrid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9 апреля 2015 года № 32-2-V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33"/>
              <w:gridCol w:w="4479"/>
            </w:tblGrid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 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2014 года № 28-2-V</w:t>
                  </w:r>
                </w:p>
              </w:tc>
            </w:tr>
          </w:tbl>
          <w:p/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118"/>
        <w:gridCol w:w="653"/>
        <w:gridCol w:w="5490"/>
        <w:gridCol w:w="4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87"/>
        <w:gridCol w:w="454"/>
        <w:gridCol w:w="454"/>
        <w:gridCol w:w="871"/>
        <w:gridCol w:w="4883"/>
        <w:gridCol w:w="5059"/>
        <w:gridCol w:w="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79"/>
              <w:gridCol w:w="3761"/>
            </w:tblGrid>
            <w:tr>
              <w:trPr>
                <w:trHeight w:val="30" w:hRule="atLeast"/>
              </w:trPr>
              <w:tc>
                <w:tcPr>
                  <w:tcW w:w="6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9 апреля 2015 года № 32-2-V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079"/>
              <w:gridCol w:w="3761"/>
            </w:tblGrid>
            <w:tr>
              <w:trPr>
                <w:trHeight w:val="30" w:hRule="atLeast"/>
              </w:trPr>
              <w:tc>
                <w:tcPr>
                  <w:tcW w:w="6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декабря 2014 года № 28-2-V</w:t>
                  </w:r>
                </w:p>
              </w:tc>
            </w:tr>
          </w:tbl>
          <w:p/>
        </w:tc>
      </w:tr>
    </w:tbl>
    <w:bookmarkStart w:name="z2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"Услуги по обеспечению деятельности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значения, поселка, села, сельского округа"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сельских (поселковых) округов на 2015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34"/>
        <w:gridCol w:w="2657"/>
        <w:gridCol w:w="9077"/>
        <w:gridCol w:w="12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283"/>
              <w:gridCol w:w="4356"/>
            </w:tblGrid>
            <w:tr>
              <w:trPr>
                <w:trHeight w:val="30" w:hRule="atLeast"/>
              </w:trPr>
              <w:tc>
                <w:tcPr>
                  <w:tcW w:w="7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 9 апреля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года № 32-2-V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283"/>
              <w:gridCol w:w="4356"/>
            </w:tblGrid>
            <w:tr>
              <w:trPr>
                <w:trHeight w:val="30" w:hRule="atLeast"/>
              </w:trPr>
              <w:tc>
                <w:tcPr>
                  <w:tcW w:w="7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Бородулихинского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 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3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2014 года № 28-2-V</w:t>
                  </w:r>
                </w:p>
              </w:tc>
            </w:tr>
          </w:tbl>
          <w:p/>
        </w:tc>
      </w:tr>
    </w:tbl>
    <w:bookmarkStart w:name="z2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123.013.</w:t>
      </w:r>
      <w:r>
        <w:br/>
      </w:r>
      <w:r>
        <w:rPr>
          <w:rFonts w:ascii="Times New Roman"/>
          <w:b/>
          <w:i w:val="false"/>
          <w:color w:val="000000"/>
        </w:rPr>
        <w:t>"Обеспечение функционирования автомобильных дорог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значения, поселках, (селах, сельских округах"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сельских (поселковых) округов на 2015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3527"/>
        <w:gridCol w:w="6511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