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df39a" w14:textId="16df3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в 2015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Жарминского района Восточно-Казахстанской области от 26 января 2015 года N 16. Зарегистрировано Департаментом юстиции Восточно-Казахстанской области 17 февраля 2015 года N 3687. Утратило силу - постановлением акимата Жарминского района Восточно-Казахстанской области от 15 ноября 2017 года № 308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Жарминского района Восточно-Казахстанской области от 15.11.2017 № 308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В тексте документа сохранена пунктуация и орфография оригинала.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подпункта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Казах-стан от 23 января 2001 года №149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пунктов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 № 836 ""О мерах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населения"", в целях расширения системы государственных гарантий и для поддержки различных групп населения, испытывающих затруднение в трудоустройстве, акимат Жарминского района ПОСТАНОВЛЯЕТ: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в 2015 году.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 в 2015 году, виды, объемы, источники финансирования и конкретные условия общественных работ.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Размер оплаты труда участников общественных работ из средств местного бюджета утвердить в размере не менее </w:t>
      </w:r>
      <w:r>
        <w:rPr>
          <w:rFonts w:ascii="Times New Roman"/>
          <w:b w:val="false"/>
          <w:i w:val="false"/>
          <w:color w:val="000000"/>
          <w:sz w:val="28"/>
        </w:rPr>
        <w:t>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на 2015 год.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данного постановления возложить на заместителя акима района Тауипбай 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Мухтарханов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"26" января 2015 года № 16 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оплачиваемые общественные работы в 2015 году, виды, объемы и конкретные условия общественных работ, источники их финансирования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4043"/>
        <w:gridCol w:w="1829"/>
        <w:gridCol w:w="2552"/>
        <w:gridCol w:w="1344"/>
        <w:gridCol w:w="1199"/>
        <w:gridCol w:w="523"/>
      </w:tblGrid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8"/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общественных работ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выполняемых работ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Спрос (заявленная потребность, количество человек)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(утверждено, количество человек)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Жарминского района"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 территории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660,5 м²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Жарминского района</w:t>
            </w:r>
          </w:p>
        </w:tc>
      </w:tr>
      <w:tr>
        <w:trPr>
          <w:trHeight w:val="30" w:hRule="atLeast"/>
        </w:trPr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</w:tc>
        <w:tc>
          <w:tcPr>
            <w:tcW w:w="4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Акжальского сельского округа"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уборке территории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м2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Жарминского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региональной общественной кампании по уточнению похозяйственных книг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дворов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Жарминского района</w:t>
            </w:r>
          </w:p>
        </w:tc>
      </w:tr>
      <w:tr>
        <w:trPr>
          <w:trHeight w:val="30" w:hRule="atLeast"/>
        </w:trPr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"/>
        </w:tc>
        <w:tc>
          <w:tcPr>
            <w:tcW w:w="4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Аршалинского сельского округа"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уборке территории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м2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Жарминского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региональной общественной кампании по уточнению похозяйственных книг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дворов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Жарминского района</w:t>
            </w:r>
          </w:p>
        </w:tc>
      </w:tr>
      <w:tr>
        <w:trPr>
          <w:trHeight w:val="30" w:hRule="atLeast"/>
        </w:trPr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"/>
        </w:tc>
        <w:tc>
          <w:tcPr>
            <w:tcW w:w="4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Бельтерекского сельского округа"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уборке территории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Жарминского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региональной общественной кампании по уточнению похозяйственных книг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дворов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Жарминского района</w:t>
            </w:r>
          </w:p>
        </w:tc>
      </w:tr>
      <w:tr>
        <w:trPr>
          <w:trHeight w:val="30" w:hRule="atLeast"/>
        </w:trPr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"/>
        </w:tc>
        <w:tc>
          <w:tcPr>
            <w:tcW w:w="4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Божыгурского сельского округа"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уборке территории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Жарминского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региональной общественной кампании по уточнению похозяйственных книг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дворов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Жарминского района</w:t>
            </w:r>
          </w:p>
        </w:tc>
      </w:tr>
      <w:tr>
        <w:trPr>
          <w:trHeight w:val="30" w:hRule="atLeast"/>
        </w:trPr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"/>
        </w:tc>
        <w:tc>
          <w:tcPr>
            <w:tcW w:w="4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Бирликшильского сельского округа"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уборке территории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м2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Жарминского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региональной общественной кампании по уточнению похозяйственных книг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дворов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Жарминского района</w:t>
            </w:r>
          </w:p>
        </w:tc>
      </w:tr>
      <w:tr>
        <w:trPr>
          <w:trHeight w:val="30" w:hRule="atLeast"/>
        </w:trPr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"/>
        </w:tc>
        <w:tc>
          <w:tcPr>
            <w:tcW w:w="4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Бирликского сельского округа"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уборке территории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м2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Жарминского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региональной общественной кампании по уточнению похозяйственных книг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дворов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Жарминского района</w:t>
            </w:r>
          </w:p>
        </w:tc>
      </w:tr>
      <w:tr>
        <w:trPr>
          <w:trHeight w:val="30" w:hRule="atLeast"/>
        </w:trPr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"/>
        </w:tc>
        <w:tc>
          <w:tcPr>
            <w:tcW w:w="4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Калбатауского сельского округа"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уборке территории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 м2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Жарминского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региональной общественной кампании по уточнению похозяйственных книг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 дворов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Жарминского района</w:t>
            </w:r>
          </w:p>
        </w:tc>
      </w:tr>
      <w:tr>
        <w:trPr>
          <w:trHeight w:val="30" w:hRule="atLeast"/>
        </w:trPr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"/>
        </w:tc>
        <w:tc>
          <w:tcPr>
            <w:tcW w:w="4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Ауэзова"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уборке территории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 м2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Жарминского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региональной общественной кампании по уточнению похозяйственных книг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дворов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Жарминского района</w:t>
            </w:r>
          </w:p>
        </w:tc>
      </w:tr>
      <w:tr>
        <w:trPr>
          <w:trHeight w:val="30" w:hRule="atLeast"/>
        </w:trPr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"/>
        </w:tc>
        <w:tc>
          <w:tcPr>
            <w:tcW w:w="4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Жайминского сельского округа"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уборке территории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м2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Жарминского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региональной общественной кампании по уточнению похозяйственных книг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дворов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Жарминского района</w:t>
            </w:r>
          </w:p>
        </w:tc>
      </w:tr>
      <w:tr>
        <w:trPr>
          <w:trHeight w:val="30" w:hRule="atLeast"/>
        </w:trPr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"/>
        </w:tc>
        <w:tc>
          <w:tcPr>
            <w:tcW w:w="4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Жангизтобе"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уборке территории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м2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Жарминского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региональной общественной кампании по уточнению похозяйственных книг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дворов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Жарминского района</w:t>
            </w:r>
          </w:p>
        </w:tc>
      </w:tr>
      <w:tr>
        <w:trPr>
          <w:trHeight w:val="30" w:hRule="atLeast"/>
        </w:trPr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"/>
        </w:tc>
        <w:tc>
          <w:tcPr>
            <w:tcW w:w="4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Жарыкского сельского округа"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уборке территории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Жарминского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региональной общественной кампании по уточнению похозяйственных книг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дворов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Жарминского района</w:t>
            </w:r>
          </w:p>
        </w:tc>
      </w:tr>
      <w:tr>
        <w:trPr>
          <w:trHeight w:val="30" w:hRule="atLeast"/>
        </w:trPr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"/>
        </w:tc>
        <w:tc>
          <w:tcPr>
            <w:tcW w:w="4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Карасуского сельского округа"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уборке территории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 м2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Жарминского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региональной общественной кампании по уточнению похозяйственных книг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дворов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Жарминского района</w:t>
            </w:r>
          </w:p>
        </w:tc>
      </w:tr>
      <w:tr>
        <w:trPr>
          <w:trHeight w:val="30" w:hRule="atLeast"/>
        </w:trPr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"/>
        </w:tc>
        <w:tc>
          <w:tcPr>
            <w:tcW w:w="4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Каратобинского сельского округа"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уборке территории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м2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Жарминского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региональной общественной кампании по уточнению похозяйственных книг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дворов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Жарминского района</w:t>
            </w:r>
          </w:p>
        </w:tc>
      </w:tr>
      <w:tr>
        <w:trPr>
          <w:trHeight w:val="30" w:hRule="atLeast"/>
        </w:trPr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"/>
        </w:tc>
        <w:tc>
          <w:tcPr>
            <w:tcW w:w="4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Капанбулакского сельского округа"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уборке территории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м2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Жарминского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региональной общественной кампании по уточнению похозяйственных книг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дворов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Жарминского района</w:t>
            </w:r>
          </w:p>
        </w:tc>
      </w:tr>
      <w:tr>
        <w:trPr>
          <w:trHeight w:val="30" w:hRule="atLeast"/>
        </w:trPr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"/>
        </w:tc>
        <w:tc>
          <w:tcPr>
            <w:tcW w:w="4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Кызылагашского сельского округа"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уборке территории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м2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Жарминского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региональной общественной кампании по уточнению похозяйственных книг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дворов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Жарминского района</w:t>
            </w:r>
          </w:p>
        </w:tc>
      </w:tr>
      <w:tr>
        <w:trPr>
          <w:trHeight w:val="30" w:hRule="atLeast"/>
        </w:trPr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6"/>
        </w:tc>
        <w:tc>
          <w:tcPr>
            <w:tcW w:w="4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Суыкбулак"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уборке территории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м2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Жарминского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региональной общественной кампании по уточнению похозяйственных книг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дворов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Жарминского района</w:t>
            </w:r>
          </w:p>
        </w:tc>
      </w:tr>
      <w:tr>
        <w:trPr>
          <w:trHeight w:val="30" w:hRule="atLeast"/>
        </w:trPr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7"/>
        </w:tc>
        <w:tc>
          <w:tcPr>
            <w:tcW w:w="4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Ушбиикского сельского округа"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уборке территории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Жарминского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региональной общественной кампании по уточнению похозяйственных книг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дворов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Жарминского района</w:t>
            </w:r>
          </w:p>
        </w:tc>
      </w:tr>
      <w:tr>
        <w:trPr>
          <w:trHeight w:val="30" w:hRule="atLeast"/>
        </w:trPr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8"/>
        </w:tc>
        <w:tc>
          <w:tcPr>
            <w:tcW w:w="4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Шалабайского сельского округа"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уборке территории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Жарминского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региональной общественной кампании по уточнению похозяйственных книг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дворов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Жарминского района</w:t>
            </w:r>
          </w:p>
        </w:tc>
      </w:tr>
      <w:tr>
        <w:trPr>
          <w:trHeight w:val="30" w:hRule="atLeast"/>
        </w:trPr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9"/>
        </w:tc>
        <w:tc>
          <w:tcPr>
            <w:tcW w:w="4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города Шар"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уборке территории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 м2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Жарминского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региональной общественной кампании по уточнению похозяйственных книг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 дворов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Жарминского района</w:t>
            </w:r>
          </w:p>
        </w:tc>
      </w:tr>
      <w:tr>
        <w:trPr>
          <w:trHeight w:val="30" w:hRule="atLeast"/>
        </w:trPr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0"/>
        </w:tc>
        <w:tc>
          <w:tcPr>
            <w:tcW w:w="4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Теристанбалинского сельского округа"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уборке территории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Жарминского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региональной общественной кампании по уточнению похозяйственных книг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дворов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Жарминского района</w:t>
            </w:r>
          </w:p>
        </w:tc>
      </w:tr>
      <w:tr>
        <w:trPr>
          <w:trHeight w:val="30" w:hRule="atLeast"/>
        </w:trPr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1"/>
        </w:tc>
        <w:tc>
          <w:tcPr>
            <w:tcW w:w="4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Делбегетейского сельского округа"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уборке территории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Жарминского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региональной общественной кампании по уточнению похозяйственных книг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дворов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Жарминского района</w:t>
            </w:r>
          </w:p>
        </w:tc>
      </w:tr>
      <w:tr>
        <w:trPr>
          <w:trHeight w:val="30" w:hRule="atLeast"/>
        </w:trPr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2"/>
        </w:tc>
        <w:tc>
          <w:tcPr>
            <w:tcW w:w="4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Жарма"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уборке территории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 м2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Жарминского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региональной общественной кампании по уточнению похозяйственных книг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дворов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Жарминского района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3"/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школа Акжал"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в помещениях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Жарминского района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4"/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школа Аршалы"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Уборка в помещениях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Жарминского района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5"/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школа Балыктыколь"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Уборка в помещениях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Жарминского района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6"/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школа имени Шевченко" 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Уборка в помещениях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Жарминского района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7"/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школа имени Маяковского"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Уборка в помещениях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Жарминского района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8"/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школа Аркалык"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Уборка в помещениях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Жарминского района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9"/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школа Малай"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Уборка в помещениях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Жарминского района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0"/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школа Шар" село Кентарлау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Уборка в помещениях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Жарминского района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1"/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школа имени А.Шарипова" село Былкылдак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Уборка в помещениях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Жарминского района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2"/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"Основная школа имени С.Алимбетова"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Уборка в помещениях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Жарминского района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3"/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школа Кошек"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Уборка в помещениях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Жарминского района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4"/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школа Кезенсу"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Уборка в помещениях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Жарминского района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5"/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школа Узынжал"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Уборка в помещениях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Жарминского района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6"/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школа Конырбиик"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Уборка в помещениях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Жарминского района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7"/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"Жарма су" акимата Жарминского района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ремонтных работах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м2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Жарминского района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8"/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"Горводхоз" акимата Жарминского района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ремонтных работах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м2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Жарминского района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9"/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экономики и бюджетного планирования Жарминского района"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ведении делопроизводства архивных документов, техническая обработка документов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 документов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Жарминского района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50"/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финансов Жарминского района"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ведении делопроизводства,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архивными документами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документов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Жарминского района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51"/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сельского хозяйства и ветеринариии Жарминского района"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ведении делопроизводства, помощь в работе с документооборотом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 документов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Жарминского района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2"/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архитектуры, градостроительства и строительства Жарминского района"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ведении делопроизводства, техническая обработка документов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 документов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Жарминского района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3"/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жилищно-коммунального хозяйства, пассажирского транспорта и автомобильных дорог Жарминского района"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ведении делопроизводства, техническая обработка документов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 документов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Жарминского района</w:t>
            </w:r>
          </w:p>
        </w:tc>
      </w:tr>
      <w:tr>
        <w:trPr>
          <w:trHeight w:val="30" w:hRule="atLeast"/>
        </w:trPr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4"/>
        </w:tc>
        <w:tc>
          <w:tcPr>
            <w:tcW w:w="4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Жарминского района"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проведении ярмарок вакансий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документы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Жарминского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формировании дел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 дел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Жарминского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ведении делопроизводства, работа с архивными документами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дел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Жарминского района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5"/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"Государственный центр по выплате пенсий" Жарминский филиал (по согласованию)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ведении делопроизводства, работа с архивными документами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18288 дел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Жарминского района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6"/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"Управление государственных доходов по Жарминскому району" (по согласованию)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ведении делопроизводства, подшивка документов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 документов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Жарминского района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7"/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Департамент юстиции Восточно- Казахстанской области филиал "Жарминский территориальный отдел по исполнению судебных актов" (по согласованию)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регистрации входящей и исходящей корреспонденции, работа с архивными документами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 документов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Жарминского района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8"/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Департамент юстиции Восточно- Казахстанской области филиал "Шарский территориальный отдел по исполнению судебных актов" (по согласованию)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регистрации входящей и исходящей корреспонденции, работа с архивными документами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документов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Жарминского района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59"/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внутренних дел Жарминского района Департамента внутренних дел по Восточно-Казахстанской области Министерство внутренних дел Республики Казахстан" (по согласованию)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 территории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Жарминского района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60"/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статистики Жарминского района" Департамента статистики Восточно-Казахстанской области (по согласованию)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ведении делопроизводства, работа с архивными документами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документов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Жарминского района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61"/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районный суд (по согласованию)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ведении делопроизводства, работа с архивными документами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документов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Жарминского района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62"/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суд №2 Жарминского района (по согласованию)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ведении делопроизводства, работа с архивными документами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документов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Жарминского района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63"/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юстиции Жарминского района Департамента юстиции Восточно-Казахстанской области Министерства юстиции Республики Казахстан" (по согласованию)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ведении делопроизводства, работа с архивными документами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 документов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Жарминского района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Конкретные условия общественных работ:</w:t>
      </w:r>
    </w:p>
    <w:bookmarkEnd w:id="64"/>
    <w:bookmarkStart w:name="z9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Продолжительность рабочей недели составляет 5 дней с двумя выходными, восьми часовой рабочий день, обеденный перерыв 1 час; </w:t>
      </w:r>
      <w:r>
        <w:rPr>
          <w:rFonts w:ascii="Times New Roman"/>
          <w:b w:val="false"/>
          <w:i w:val="false"/>
          <w:color w:val="000000"/>
          <w:sz w:val="28"/>
        </w:rPr>
        <w:t>оплата труда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пенсионные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социальные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отчисления, компенсация за неиспользованный трудовой отпуск регулируются в соответствии с законодательством Республики Казахстан на основании трудового договора, осуществляется за фактически отработанное время, отраженное в табеле учета рабочего времени в зависимости от количества, качества, сложности выполняемой работы путем перечисления на лицевые счета безработных; инструктаж </w:t>
      </w:r>
      <w:r>
        <w:rPr>
          <w:rFonts w:ascii="Times New Roman"/>
          <w:b w:val="false"/>
          <w:i w:val="false"/>
          <w:color w:val="000000"/>
          <w:sz w:val="28"/>
        </w:rPr>
        <w:t>по охране труда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технике безопасности, обеспечение </w:t>
      </w:r>
      <w:r>
        <w:rPr>
          <w:rFonts w:ascii="Times New Roman"/>
          <w:b w:val="false"/>
          <w:i w:val="false"/>
          <w:color w:val="000000"/>
          <w:sz w:val="28"/>
        </w:rPr>
        <w:t>специальной одеждой</w:t>
      </w:r>
      <w:r>
        <w:rPr>
          <w:rFonts w:ascii="Times New Roman"/>
          <w:b w:val="false"/>
          <w:i w:val="false"/>
          <w:color w:val="000000"/>
          <w:sz w:val="28"/>
        </w:rPr>
        <w:t xml:space="preserve">, инструментом и оборудованием, выплата </w:t>
      </w:r>
      <w:r>
        <w:rPr>
          <w:rFonts w:ascii="Times New Roman"/>
          <w:b w:val="false"/>
          <w:i w:val="false"/>
          <w:color w:val="000000"/>
          <w:sz w:val="28"/>
        </w:rPr>
        <w:t>социального пособия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временной нетрудоспособности, </w:t>
      </w:r>
      <w:r>
        <w:rPr>
          <w:rFonts w:ascii="Times New Roman"/>
          <w:b w:val="false"/>
          <w:i w:val="false"/>
          <w:color w:val="000000"/>
          <w:sz w:val="28"/>
        </w:rPr>
        <w:t>возмещение вреда</w:t>
      </w:r>
      <w:r>
        <w:rPr>
          <w:rFonts w:ascii="Times New Roman"/>
          <w:b w:val="false"/>
          <w:i w:val="false"/>
          <w:color w:val="000000"/>
          <w:sz w:val="28"/>
        </w:rPr>
        <w:t>, причиненного увечьем или иным повреждением здоровья, производятся работодателем в соответствии с законодательством Республики Казахстан. Условия общественных работ для отдельных категорий работников (</w:t>
      </w:r>
      <w:r>
        <w:rPr>
          <w:rFonts w:ascii="Times New Roman"/>
          <w:b w:val="false"/>
          <w:i w:val="false"/>
          <w:color w:val="000000"/>
          <w:sz w:val="28"/>
        </w:rPr>
        <w:t>женщины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другие лица с семейными обязанностями, </w:t>
      </w:r>
      <w:r>
        <w:rPr>
          <w:rFonts w:ascii="Times New Roman"/>
          <w:b w:val="false"/>
          <w:i w:val="false"/>
          <w:color w:val="000000"/>
          <w:sz w:val="28"/>
        </w:rPr>
        <w:t>инвалиды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лица</w:t>
      </w:r>
      <w:r>
        <w:rPr>
          <w:rFonts w:ascii="Times New Roman"/>
          <w:b w:val="false"/>
          <w:i w:val="false"/>
          <w:color w:val="000000"/>
          <w:sz w:val="28"/>
        </w:rPr>
        <w:t xml:space="preserve">, не достигшие восемнадцатилетнего возраста)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