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af24" w14:textId="550a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2015 года N 123. Зарегистрировано Департаментом юстиции Восточно-Казахстанской области 21 мая 2015 года N 3962. Утратило силу - постановлением акимата Зыряновского района Восточно-Казахстанской области от 19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19.01.2016 № 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(зарегистрированным в Реестре государственной регистрации нормативных правовых актов за номером 10130),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аппаратов акима района, городов, поселков, сельских округов и исполнительных органов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123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аппаратов акима района, городов, поселков, сельских округов и исполнительных органов Зыряновского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аппаратов акимов района, городов, поселков, сельских округов, исполнительных органов Зыряновского района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аппаратов акимов района, городов, поселков, сельских округов, исполнительных органов Зыряновского района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Зыряновского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Кадровая служба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уведомляет служащего, подлежащего оценке, а также лиц, указанных в подпунктах 1) и 2)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приложению 1 к Типовой методике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за номером 10130) (далее – Типовая методика)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пункте 13 настоящей Методики, направляются в кадровую службу в течение двух рабочих дней со дня их получения от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пункте 13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пункте 13 настоящей Методики, осуществляется на анонимной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Кадровая служба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Результаты оценки вносятся в послужные списки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Восточно-Казахстаской области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