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eb35" w14:textId="032e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23 декабря 2014 года № 28/206-V "О бюджете Катон-Карагайского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16 октября 2015 года N 33/262-V. Зарегистрировано Департаментом юстиции Восточно-Казахстанской области 23 октября 2015 года N 4191. Утратило силу - решением Катон-Карагайского районного маслихата Восточно-Казахстанской области от 25 декабря 2015 года N 35/274-V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Катон-Карагайского районного маслихата Восточно-Казахстанской области от 25.12.2015 N 35/274-V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
</w:t>
      </w:r>
      <w:r>
        <w:rPr>
          <w:rFonts w:ascii="Times New Roman"/>
          <w:b w:val="false"/>
          <w:i w:val="false"/>
          <w:color w:val="000000"/>
          <w:sz w:val="28"/>
        </w:rPr>
        <w:t>
решением Восточно-Казахстанского областного маслихата от 07 октября 2015 года № 32/379-V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4173)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
</w:t>
      </w:r>
      <w:r>
        <w:rPr>
          <w:rFonts w:ascii="Times New Roman"/>
          <w:b w:val="false"/>
          <w:i w:val="false"/>
          <w:color w:val="000000"/>
          <w:sz w:val="28"/>
        </w:rPr>
        <w:t>
от 23 декабря 2014 года № 28/206-V "О бюджете Катон-Карагайского района на 2015-2017 годы" (зарегистрировано в Реестре государственной регистрации нормативных правовых актов за номером 3607, опубликовано в газетах "Луч" от 16, 23, 28, 30 января, 6 февраля 2015 года № 4, 5, 6, 7, 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"Утвердить бюджет Катон-Карагайского района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4 113 162,0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388 598,0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6 922,8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25 643,0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3 691 998,2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–4 115 048,6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41557,0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50541,0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8 984,0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4 500,0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4 500,0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- 47943,6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47943,6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Б.Токтаганов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33/262-V от 16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28/206-V от 23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года </w:t>
            </w:r>
          </w:p>
          <w:bookmarkEnd w:id="4"/>
        </w:tc>
      </w:tr>
    </w:tbl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Катон-Карагайского района на 2015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921"/>
        <w:gridCol w:w="593"/>
        <w:gridCol w:w="6807"/>
        <w:gridCol w:w="30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3691998,2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3691998,2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3691998,2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8"/>
        <w:gridCol w:w="1268"/>
        <w:gridCol w:w="5730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4115048,6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2314046,2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2112196,2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-47943,6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№33/262-V от 16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года </w:t>
            </w:r>
          </w:p>
          <w:bookmarkEnd w:id="287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№28/206-V от 23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года </w:t>
            </w:r>
          </w:p>
          <w:bookmarkEnd w:id="288"/>
        </w:tc>
      </w:tr>
    </w:tbl>
    <w:bookmarkStart w:name="z314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 не подлежащих секвестру в процессе исполнения районного бюджета на 2015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2"/>
        <w:gridCol w:w="1742"/>
        <w:gridCol w:w="1742"/>
        <w:gridCol w:w="3274"/>
        <w:gridCol w:w="42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4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33/262-V от 16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года </w:t>
            </w:r>
          </w:p>
          <w:bookmarkEnd w:id="300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28/206-V от 23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  <w:bookmarkEnd w:id="301"/>
        </w:tc>
      </w:tr>
    </w:tbl>
    <w:bookmarkStart w:name="z327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целевых текущих трансфертов и трансфертов на развитие из областного бюджета на 2015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9"/>
        <w:gridCol w:w="1409"/>
        <w:gridCol w:w="5368"/>
        <w:gridCol w:w="30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№33/262-V от 16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года </w:t>
            </w:r>
          </w:p>
          <w:bookmarkEnd w:id="34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№28/206-V от 23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  <w:bookmarkEnd w:id="344"/>
        </w:tc>
      </w:tr>
    </w:tbl>
    <w:bookmarkStart w:name="z370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целевых текущих трансфертов и трансфертов на развитие из республиканского бюджета на 2015 год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3"/>
        <w:gridCol w:w="1303"/>
        <w:gridCol w:w="5889"/>
        <w:gridCol w:w="2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