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6c15" w14:textId="ab26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объектов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20 февраля 2015 года N 54. Зарегистрировано Департаментом юстиции Восточно-Казахстанской области 20 марта 2015 года N 3769. Утратило силу - постановлением акимата Шемонаихинского района Восточно-Казахстанской области от 11 февраля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11.02.2016 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объектов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Шемонаихинского района Тұрнияз И.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2015 года № 54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в имущественный наем (аренду) объектов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годовой арендной платы при передаче в имущественный наем (аренду) объектов коммунального имущества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Ап = </w:t>
      </w:r>
      <w:r>
        <w:rPr>
          <w:rFonts w:ascii="Times New Roman"/>
          <w:b/>
          <w:i w:val="false"/>
          <w:color w:val="000000"/>
          <w:sz w:val="28"/>
        </w:rPr>
        <w:t>Бс</w:t>
      </w:r>
      <w:r>
        <w:rPr>
          <w:rFonts w:ascii="Times New Roman"/>
          <w:b/>
          <w:i w:val="false"/>
          <w:color w:val="000000"/>
          <w:sz w:val="28"/>
        </w:rPr>
        <w:t xml:space="preserve"> х S х </w:t>
      </w:r>
      <w:r>
        <w:rPr>
          <w:rFonts w:ascii="Times New Roman"/>
          <w:b/>
          <w:i w:val="false"/>
          <w:color w:val="000000"/>
          <w:sz w:val="28"/>
        </w:rPr>
        <w:t>Кт</w:t>
      </w:r>
      <w:r>
        <w:rPr>
          <w:rFonts w:ascii="Times New Roman"/>
          <w:b/>
          <w:i w:val="false"/>
          <w:color w:val="000000"/>
          <w:sz w:val="28"/>
        </w:rPr>
        <w:t xml:space="preserve"> х </w:t>
      </w:r>
      <w:r>
        <w:rPr>
          <w:rFonts w:ascii="Times New Roman"/>
          <w:b/>
          <w:i w:val="false"/>
          <w:color w:val="000000"/>
          <w:sz w:val="28"/>
        </w:rPr>
        <w:t>Кск</w:t>
      </w:r>
      <w:r>
        <w:rPr>
          <w:rFonts w:ascii="Times New Roman"/>
          <w:b/>
          <w:i w:val="false"/>
          <w:color w:val="000000"/>
          <w:sz w:val="28"/>
        </w:rPr>
        <w:t xml:space="preserve"> х </w:t>
      </w:r>
      <w:r>
        <w:rPr>
          <w:rFonts w:ascii="Times New Roman"/>
          <w:b/>
          <w:i w:val="false"/>
          <w:color w:val="000000"/>
          <w:sz w:val="28"/>
        </w:rPr>
        <w:t>Кр</w:t>
      </w:r>
      <w:r>
        <w:rPr>
          <w:rFonts w:ascii="Times New Roman"/>
          <w:b/>
          <w:i w:val="false"/>
          <w:color w:val="000000"/>
          <w:sz w:val="28"/>
        </w:rPr>
        <w:t xml:space="preserve"> х </w:t>
      </w:r>
      <w:r>
        <w:rPr>
          <w:rFonts w:ascii="Times New Roman"/>
          <w:b/>
          <w:i w:val="false"/>
          <w:color w:val="000000"/>
          <w:sz w:val="28"/>
        </w:rPr>
        <w:t>Квд</w:t>
      </w:r>
      <w:r>
        <w:rPr>
          <w:rFonts w:ascii="Times New Roman"/>
          <w:b/>
          <w:i w:val="false"/>
          <w:color w:val="000000"/>
          <w:sz w:val="28"/>
        </w:rPr>
        <w:t xml:space="preserve">/12 месяцев,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находящегося на балансе городских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Бс – базовая ставка арендной платы за 1 квадратный метр в год (устанавливается в размере 1,5 месячного расчетного показателя, утверждаемого Законом Республики Казахстан о республиканском бюджете (далее – МРП),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–площадь, передаваемая в аренду,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Кт- кофициент,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почасовой арендной платы в месяц при предоставлении в имущественный наем (аренду) объектов недвижимости районной коммунальной собственности, определяется по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Ам</w:t>
      </w:r>
      <w:r>
        <w:rPr>
          <w:rFonts w:ascii="Times New Roman"/>
          <w:b/>
          <w:i w:val="false"/>
          <w:color w:val="000000"/>
          <w:sz w:val="28"/>
        </w:rPr>
        <w:t>=Б</w:t>
      </w:r>
      <w:r>
        <w:rPr>
          <w:rFonts w:ascii="Times New Roman"/>
          <w:b/>
          <w:i w:val="false"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S</w:t>
      </w:r>
      <w:r>
        <w:rPr>
          <w:rFonts w:ascii="Times New Roman"/>
          <w:b/>
          <w:i w:val="false"/>
          <w:color w:val="000000"/>
          <w:sz w:val="28"/>
        </w:rPr>
        <w:t xml:space="preserve">ч </w:t>
      </w:r>
      <w:r>
        <w:rPr>
          <w:rFonts w:ascii="Times New Roman"/>
          <w:b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Кск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Квд</w:t>
      </w:r>
      <w:r>
        <w:rPr>
          <w:rFonts w:ascii="Times New Roman"/>
          <w:b/>
          <w:i w:val="false"/>
          <w:color w:val="000000"/>
          <w:sz w:val="28"/>
        </w:rPr>
        <w:t>/12 месяцев,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Амч</w:t>
      </w:r>
      <w:r>
        <w:rPr>
          <w:rFonts w:ascii="Times New Roman"/>
          <w:b/>
          <w:i w:val="false"/>
          <w:color w:val="000000"/>
          <w:sz w:val="28"/>
        </w:rPr>
        <w:t xml:space="preserve">= </w:t>
      </w:r>
      <w:r>
        <w:rPr>
          <w:rFonts w:ascii="Times New Roman"/>
          <w:b/>
          <w:i w:val="false"/>
          <w:color w:val="000000"/>
          <w:sz w:val="28"/>
        </w:rPr>
        <w:t>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Чм</w:t>
      </w:r>
      <w:r>
        <w:rPr>
          <w:rFonts w:ascii="Times New Roman"/>
          <w:b/>
          <w:i w:val="false"/>
          <w:color w:val="000000"/>
          <w:sz w:val="28"/>
        </w:rPr>
        <w:t xml:space="preserve"> / 30,42 </w:t>
      </w:r>
      <w:r>
        <w:rPr>
          <w:rFonts w:ascii="Times New Roman"/>
          <w:b/>
          <w:i w:val="false"/>
          <w:color w:val="000000"/>
          <w:sz w:val="28"/>
        </w:rPr>
        <w:t>x</w:t>
      </w:r>
      <w:r>
        <w:rPr>
          <w:rFonts w:ascii="Times New Roman"/>
          <w:b/>
          <w:i w:val="false"/>
          <w:color w:val="000000"/>
          <w:sz w:val="28"/>
        </w:rPr>
        <w:t xml:space="preserve">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 – арендная плата в месяц,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Бс – базовая ставка арендной платы за 1 квадратный метр в год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 в размере 1,5 месячного расчетного показателя, утверждаемого Законом Республики Казахстан о республиканском бюджете (далее – МРП),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Sч – площадь, передаваемая в почасовую аренду,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Амч – сумма почасовой арендной платы в месяц,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Чм – количество часов аренды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30,42 – среднее количество дней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– продолжительность рабочего дня,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 применяемые при расчете ставок арендной платы для объектов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8839"/>
        <w:gridCol w:w="1908"/>
        <w:gridCol w:w="592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коэффи-циента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Коэффициент, учитывающий тип строения (Кт)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коммуникациями (отопление, горячее водоснабжение, холодное водоснабжение, энергоснабжение, канализация)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из указанных видов коммуникаций коэффициент уменьшается на 0,1 за каждый вид.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Коэффициент, учитывающий территориальнон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поселка,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организации питания в государственных предприятиях и учреждениях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питания в иных государственных предприятиях и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занятия физкультурой и 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образовательной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финансовой, банковской, страховой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гостиничных, ресторанных и прочих развлекательных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организации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деятельности 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 для деятельности некоммерческих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 для прочих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 для организации производственной деятельности и развития сферы услуг населению, за исключением торгово-посреднической деятельности субъекты 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Расчет годовой арендной платы при предоставлении в имущественный наем (аренду) оборудования, транспортных средств и других, не потребляемых вещей (за исключением машин, оборудования, передаточных устройств систем энергоснабжения, водоснабжения и водоотведения) осуществляется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за оборудование, транспортные средства и другие,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других, не потребляемых вещей (за исключением машин, оборудования передаточных устройств систем энергоснабжения, водоснабжения и водоотведения)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понижающий коэффициент (применяется при износе оборудования, транспортных средств и других, не 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Расчет годовой арендной платы при предоставлении в имущественный наем (аренду) машин, оборудования, передаточных устройств систем энергоснабжения, водоснабжения и водоотведения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Апл= П x Nam /100,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Апл – ставка арендной платы за машины, оборудования, передаточных устройств систем энергоснабжения, водоснабжения и водоотведения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 – первоначальная стоимость активов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Nam – нормы амортизационных отчислений основных средств и нематериальных активов, рассчитанные по прямолинейному (равномерному) методу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