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59f1" w14:textId="33a5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июня 2015 года № 28-1. Зарегистрировано Департаментом юстиции Западно-Казахстанской области 24 июня 2015 года № 3936.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 февраля 2015 года № 82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республиканского бюджета на 2015 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 февраля 2014 года № 97 "Об утверждении Правил использования целевых текущих трансфертов из республиканского бюджета на 2014-2016 годы областными бюджетами, бюджетами городов Астаны и Алматы на оказание социальной защиты и помощи населению"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 декабря 2013 года № 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 3408, опубликованное 23 января 2014 года в газете "Бөрлі жаршысы - Бурлинские вести")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 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претендент – лицо, обращающееся от себя и от имени семьи для участия в проекте "Өрлеу".";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наличие среднедушевого дохода, не превышающего 60 процентов от величины прожиточного минимума.";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"12-1. 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"24-1. 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разница между среднедушевым доходом семьи и чертой бедности, установленной в области, финансируется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разница между чертой бедности, установленной в области, и 60 процентами от прожиточного минимума – за счет целевых текущих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Б. 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Кемелханов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________________Б. Макен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09.06 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