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3fe6" w14:textId="2073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27 августа 2015 года № 118. Зарегистрировано Департаментом юстиции Западно-Казахстанской области 1 октября 2015 года № 4063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акимат Чингирлауского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Исполняющему обязанности руководителя отдела государственно-правовой работы и службы управления персоналом (кадровой службы) аппарата акима района (Нурушев А.)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Айтмухамбетова К. Ш.</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Чингирлауского района </w:t>
            </w:r>
            <w:r>
              <w:br/>
            </w:r>
            <w:r>
              <w:rPr>
                <w:rFonts w:ascii="Times New Roman"/>
                <w:b w:val="false"/>
                <w:i w:val="false"/>
                <w:color w:val="000000"/>
                <w:sz w:val="20"/>
              </w:rPr>
              <w:t xml:space="preserve">от 27 августа 2015 года </w:t>
            </w:r>
            <w:r>
              <w:br/>
            </w:r>
            <w:r>
              <w:rPr>
                <w:rFonts w:ascii="Times New Roman"/>
                <w:b w:val="false"/>
                <w:i w:val="false"/>
                <w:color w:val="000000"/>
                <w:sz w:val="20"/>
              </w:rPr>
              <w:t>№ 118</w:t>
            </w:r>
          </w:p>
        </w:tc>
      </w:tr>
    </w:tbl>
    <w:bookmarkStart w:name="z10" w:id="0"/>
    <w:p>
      <w:pPr>
        <w:spacing w:after="0"/>
        <w:ind w:left="0"/>
        <w:jc w:val="left"/>
      </w:pPr>
      <w:r>
        <w:rPr>
          <w:rFonts w:ascii="Times New Roman"/>
          <w:b/>
          <w:i w:val="false"/>
          <w:color w:val="000000"/>
        </w:rPr>
        <w:t xml:space="preserve"> Правила поступления и использования безнадзорных животных, </w:t>
      </w:r>
      <w:r>
        <w:br/>
      </w:r>
      <w:r>
        <w:rPr>
          <w:rFonts w:ascii="Times New Roman"/>
          <w:b/>
          <w:i w:val="false"/>
          <w:color w:val="000000"/>
        </w:rPr>
        <w:t>поступивших в коммунальную собственность</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Законами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xml:space="preserve">2. При отказе лица, у которого находились на содержании и в пользовании безнадзорные животные, от приобретения в собственность содержавшихся у него безнадзорных животных они поступают в районную коммунальную собственность и используются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Порядок поступления безнадзорных животных в </w:t>
      </w:r>
      <w:r>
        <w:br/>
      </w:r>
      <w:r>
        <w:rPr>
          <w:rFonts w:ascii="Times New Roman"/>
          <w:b/>
          <w:i w:val="false"/>
          <w:color w:val="000000"/>
        </w:rPr>
        <w:t>районную коммунальную собственность</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безнадзорных животных, поступающих в районную коммунальную собственность. Акт приема-передачи составляется при участии лица, передающего безнадзорных животных, ответственных сотрудников государственного учреждения "Отдел сельского хозяйства Чингирлауского района" (далее – отдел сельского хозяйства) и государственного учреждения "Отдел экономики и финансов Чингирлауского района" (далее – отдел экономики и финансов). Акт приема-передачи утверждается руководителем отдела экономики и финансов.</w:t>
      </w:r>
      <w:r>
        <w:br/>
      </w:r>
      <w:r>
        <w:rPr>
          <w:rFonts w:ascii="Times New Roman"/>
          <w:b w:val="false"/>
          <w:i w:val="false"/>
          <w:color w:val="000000"/>
          <w:sz w:val="28"/>
        </w:rPr>
        <w:t>
      </w:t>
      </w:r>
      <w:r>
        <w:rPr>
          <w:rFonts w:ascii="Times New Roman"/>
          <w:b w:val="false"/>
          <w:i w:val="false"/>
          <w:color w:val="000000"/>
          <w:sz w:val="28"/>
        </w:rPr>
        <w:t>4. Принятие на баланс производится после осуществления оценки безнадзорных животных на основании акта приема-передачи.</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использования животных, поступивших в </w:t>
      </w:r>
      <w:r>
        <w:br/>
      </w:r>
      <w:r>
        <w:rPr>
          <w:rFonts w:ascii="Times New Roman"/>
          <w:b/>
          <w:i w:val="false"/>
          <w:color w:val="000000"/>
        </w:rPr>
        <w:t>районную коммунальную собственность</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Безнадзорные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1) безвозмездная передача на баланс государственных юридических лиц;</w:t>
      </w:r>
      <w:r>
        <w:br/>
      </w:r>
      <w:r>
        <w:rPr>
          <w:rFonts w:ascii="Times New Roman"/>
          <w:b w:val="false"/>
          <w:i w:val="false"/>
          <w:color w:val="000000"/>
          <w:sz w:val="28"/>
        </w:rPr>
        <w:t>
      </w:t>
      </w:r>
      <w:r>
        <w:rPr>
          <w:rFonts w:ascii="Times New Roman"/>
          <w:b w:val="false"/>
          <w:i w:val="false"/>
          <w:color w:val="000000"/>
          <w:sz w:val="28"/>
        </w:rPr>
        <w:t>2) продажа через аукцион.</w:t>
      </w:r>
      <w:r>
        <w:br/>
      </w:r>
      <w:r>
        <w:rPr>
          <w:rFonts w:ascii="Times New Roman"/>
          <w:b w:val="false"/>
          <w:i w:val="false"/>
          <w:color w:val="000000"/>
          <w:sz w:val="28"/>
        </w:rPr>
        <w:t>
      </w:t>
      </w:r>
      <w:r>
        <w:rPr>
          <w:rFonts w:ascii="Times New Roman"/>
          <w:b w:val="false"/>
          <w:i w:val="false"/>
          <w:color w:val="000000"/>
          <w:sz w:val="28"/>
        </w:rPr>
        <w:t>6. В случае явки прежнего собственника безнадзорных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безнадзорных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местным исполнительным органом, а при не 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7. Возврат безнадзорных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8. В случае, если безнадзорные животные проданы до поступления заявления об их возврате от прежнего собственника, выручка от продажи безнадзорных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безнадзорных животных.</w:t>
      </w:r>
      <w:r>
        <w:br/>
      </w:r>
      <w:r>
        <w:rPr>
          <w:rFonts w:ascii="Times New Roman"/>
          <w:b w:val="false"/>
          <w:i w:val="false"/>
          <w:color w:val="000000"/>
          <w:sz w:val="28"/>
        </w:rPr>
        <w:t>
      </w:t>
      </w:r>
      <w:r>
        <w:rPr>
          <w:rFonts w:ascii="Times New Roman"/>
          <w:b w:val="false"/>
          <w:i w:val="false"/>
          <w:color w:val="000000"/>
          <w:sz w:val="28"/>
        </w:rPr>
        <w:t>9. Возврат безнадзорных животных или возмещение стоимости оформляется договором, заключаемым между прежним собственником и отделом экономики и финансов.</w:t>
      </w:r>
      <w:r>
        <w:br/>
      </w:r>
      <w:r>
        <w:rPr>
          <w:rFonts w:ascii="Times New Roman"/>
          <w:b w:val="false"/>
          <w:i w:val="false"/>
          <w:color w:val="000000"/>
          <w:sz w:val="28"/>
        </w:rPr>
        <w:t>
      </w:t>
      </w:r>
      <w:r>
        <w:rPr>
          <w:rFonts w:ascii="Times New Roman"/>
          <w:b w:val="false"/>
          <w:i w:val="false"/>
          <w:color w:val="000000"/>
          <w:sz w:val="28"/>
        </w:rPr>
        <w:t xml:space="preserve">10. Отношения,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