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3cdd" w14:textId="4953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21 января 2016 года № 22. Зарегистрирован в Министерстве юстиции Республики Казахстан 17 февраля 2016 года № 13095.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129 "Об утверждении Методики определения стоимости проведения экспертизы и оценки документации по вопросам бюджетных инвестиций,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бюджета" (зарегистрированный в Реестре государственной регистрации нормативных правовых актов за № 10495, опубликованный в информационно-правовой системе "Әділет" 1 апреля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бюджетных инвестиций и развития государственно-частного партнерства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22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проведения экспертизы и оценки</w:t>
      </w:r>
      <w:r>
        <w:br/>
      </w:r>
      <w:r>
        <w:rPr>
          <w:rFonts w:ascii="Times New Roman"/>
          <w:b/>
          <w:i w:val="false"/>
          <w:color w:val="000000"/>
        </w:rPr>
        <w:t>документации по вопросам бюджетных инвестиций,</w:t>
      </w:r>
      <w:r>
        <w:br/>
      </w:r>
      <w:r>
        <w:rPr>
          <w:rFonts w:ascii="Times New Roman"/>
          <w:b/>
          <w:i w:val="false"/>
          <w:color w:val="000000"/>
        </w:rPr>
        <w:t>государственно-частного партнерства, в том числе концессий,</w:t>
      </w:r>
      <w:r>
        <w:br/>
      </w:r>
      <w:r>
        <w:rPr>
          <w:rFonts w:ascii="Times New Roman"/>
          <w:b/>
          <w:i w:val="false"/>
          <w:color w:val="000000"/>
        </w:rPr>
        <w:t>инвестиционных проектов для предоставления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гарантий, и бюджетного кредитования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проектов, требующих разработки технико-экономического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обоснования, и реализации государственной инвестиционной</w:t>
      </w:r>
      <w:r>
        <w:br/>
      </w:r>
      <w:r>
        <w:rPr>
          <w:rFonts w:ascii="Times New Roman"/>
          <w:b/>
          <w:i w:val="false"/>
          <w:color w:val="000000"/>
        </w:rPr>
        <w:t>политики финансовыми агентствами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(далее – Методика) разработана в целях установления способов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(далее – Услуга) определяется согласно настоящей Методике в зависимости от нормативных трудозатрат на единицу услуги специализированной организации по вопросам концессии.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Цена Услуги определяется по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= Сn x (1 + R),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рассмотрения пакета документов (экспертизы) без учета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норма рентабельности в процентах.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Себестоимость Услуги определяется по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Сn = cl x ln,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Сn (cost) – себестоимость соответствующей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стоимость 1 человеко-часа;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ln – нормативы трудозатраты на единицу Услуги. Нормативы трудозатраты на единицу услуги приведены в приложении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 рентабельности определенная для расчетов цены Услуги составляет 1,27 процентов.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Стоимость одного человеко-часа для расчетов цены Услуги определена в размере 9 927,91 тенге без учета налога на добавленную стоимость.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национальной экономики РК от 09.11.2021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экспертизы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концессий,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требующих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обоснования,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агентствами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трудозатраты на единицу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национальной экономики РК от 15.11.2022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 на оказание услуги (человеко-час)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всем видам проектов, в том числе конкурсной документации в случае проведения конкурса по выбору концессионера без использования двухэтапных процедур, включающей в свой состав проектно-сметную документацию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применения); конкурсной документации в случае проведения конкурса по выбору концессионера без использования двухэтапных процедур, включающей в свой состав технико-экономическое обоснование, в том числе скорректированное; конкурсной документации при проведении конкурса по выбору концессионера с использованием двухэтапных процедур; конкурсной документации при внесении в нее изменений и дополнений; концессионной заявки, представленной участником конкурса при проведении конкурса по выбору концессионера без использования двухэтапных процедур; концессионной заявки, представленной участником конкурса при проведении конкурса по выбору концессионера с использованием двухэтапных процедур, включающей в свой состав технико-экономическое обоснование; предложений концессионера на получение поручительства государства; инвестиционных проектов для предоставления государственных гарантий; республиканских бюджетных инвестиционных проектов, в том числе скорректированных;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обоснований;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 (вновь созданные); финансово-экономического обоснования бюджетного кредитования на реализацию государственной инвестиционной политики финансовыми агентствами; бизнес-плана республиканских проектов государственно-частного партнерства к проекту государственно-частного партнерства при прямых переговорах по определению частного партнера, в том числе при внесении в них изменений и (или) дополнений; конкурсной документации республиканских проектов государственно-частного партнерства в случае проведения конкурса по определению частного партнера без использования двухэтапных процедур; конкурсной документации республиканских проектов государственно-частного партнерства в случае проведения конкурса по определению частного партнера с использованием двухэтапных процедур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оценка реализации республиканских проектов государственно-частного партнерства, в том числе концессионных проектов, согласно Правилам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12717) (далее – Правила)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6 391,5541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местных проектов государственно-частного партнерства, в том числе концессионных проектов, согласно Правилам.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9 681,4251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бюджетных инвестиционных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