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9eed" w14:textId="dce9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21 января 2016 года № 23. Зарегистрирован в Министерстве юстиции Республики Казахстан 22 февраля 2016 года № 13160. Утратил силу приказом Министра индустрии и инфраструктурного развития Республики Казахстан от 4 февраля 2021 года №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01.03.2016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(зарегистрированный в Реестре государственной регистрации нормативных правовых актов за № 11018, опубликованный в информационно-правовой системе "Әділет" 5 июня 2015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Казахстан", утвержденный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задания", утвержденный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утвержденный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в информационно-правовой системе "Әділет", а также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марта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Ускенбаев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Ж. Касымбек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февраля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по определению адреса</w:t>
      </w:r>
      <w:r>
        <w:br/>
      </w:r>
      <w:r>
        <w:rPr>
          <w:rFonts w:ascii="Times New Roman"/>
          <w:b/>
          <w:i w:val="false"/>
          <w:color w:val="000000"/>
        </w:rPr>
        <w:t>объектов недвижимости на территории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по определению адреса объектов недвижимости на территории Республики Казахстан" (далее – государственная услуга).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национальной экономики Республики Казахстан (далее – Министерство).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городов Астаны и Алматы, районов и городов областного значения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 для получения справки по уточнению адреса объектов недвижимости (в случае отсутствия информации в информационной системе "Адресный регистр" услугополучатель обращается в Государственную корпорацию).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 уточнению адреса объектов недвижимости без истории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 уточнению адреса объектов недвижимости с историей (при отсутствии архивных сведений об изменении адреса объекта недвижимости в информационной системе "Адресный регистр") –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Государственную корпорацию: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 уточнению адреса объектов недвижимости без истории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 уточнению адреса объектов недвижимости с историей (при отсутствии архивных сведений об изменении адреса объекта недвижимости в информационной системе "Адресный регистр") –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о присвоении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 – 7 (семь)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справка: по уточнению, присвоению, упразднению адресов объекта недвижимости с указанием регистрационного кода адреса по форме согласно приложению 1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сведений в информационной системе "Адресный регистр" прием осуществляется по выбору услугополучателя, при отсутствии по месту нахождения недвижимого имущества объекта, в порядке "электронной" очереди без ускоренного обслуживания. Возможно бронирование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уточнения адреса объекта недвижимости: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справки по уточнению, присвоению (постоянного) или упразднении адреса объекта недвижимости: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удостоверяющий личность (для идентификации личности услугополучателя);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зарегистрированных правах (обременениях) на недвижимое имущество и его технических характеристиках (при наличии возможности получения справки в информационной системе – не требуется);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справки по присвоению (предварительного) адреса объекта недвижимости: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удостоверяющий личность (для идентификации личности услугополучателя);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местного исполнительного органа о предоставлении земельного участка для целей строительства, либо любой из нижеперечисленных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документ;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(предварительный, инвестирования, купли-продажи);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праве на наследство.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регистрации в качестве индивидуального предпринимателя, справка о зарегистрированных правах (обременениях) на недвижимое имущество и его технических характеристиках,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 предусмотренных настоящим пунктом.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через Государственную корпорацию осуществляется на основании расписки о приеме соответствующих документов, при предъявлении документа, удостоверяющего личность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(если выдача на бумажном носителе необходимо указать место получения)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3 к настоящему стандарту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лиц,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корпорации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Жалоба на действия (бездействия) работника услугодателя или Государственной корпорации направляется к руководителю услугодателя или Государственной корпорации по адресам и телефонам, указанным в пункте 14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через</w:t>
      </w:r>
      <w:r>
        <w:br/>
      </w:r>
      <w:r>
        <w:rPr>
          <w:rFonts w:ascii="Times New Roman"/>
          <w:b/>
          <w:i w:val="false"/>
          <w:color w:val="000000"/>
        </w:rPr>
        <w:t>Государственную корпорацию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 центр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Министерства: www.economy.gov.kz;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оказания государственной услуги в режиме удаленного доступа посредством "личного кабинета" портала, а также Единого контакт – 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услугодателя по вопросам оказания государственной услуги размещены на интернет – ресурсах Министерства: www.economy.gov.kz. Единый контакт-центр по вопросам оказания государственных услуг: 1414, 8 800 080 7777.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по определению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недвижимости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(без истории)    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(Республикалық маңызы бар қаланың / облыстық маңызы бар қаланың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 сәулет және қала қерылысы басқармасы / бөлімі)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(Управление / отдел архитектуры и градостроительства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республиканского значения / города областного значения / района)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Жылжымайтын мүлік объектісінің мекенжайын нақтылау</w:t>
      </w:r>
      <w:r>
        <w:br/>
      </w:r>
      <w:r>
        <w:rPr>
          <w:rFonts w:ascii="Times New Roman"/>
          <w:b/>
          <w:i w:val="false"/>
          <w:color w:val="000000"/>
        </w:rPr>
        <w:t>туралы анықтама</w:t>
      </w:r>
      <w:r>
        <w:br/>
      </w:r>
      <w:r>
        <w:rPr>
          <w:rFonts w:ascii="Times New Roman"/>
          <w:b/>
          <w:i w:val="false"/>
          <w:color w:val="000000"/>
        </w:rPr>
        <w:t>Справка</w:t>
      </w:r>
      <w:r>
        <w:br/>
      </w:r>
      <w:r>
        <w:rPr>
          <w:rFonts w:ascii="Times New Roman"/>
          <w:b/>
          <w:i w:val="false"/>
          <w:color w:val="000000"/>
        </w:rPr>
        <w:t>об уточнении адреса объекта недвижимости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 тіркелімі АЖ / ИС Адресный регистр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(жылжымайтын мүлiк объектісі / объект недвижимости)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4"/>
        <w:gridCol w:w="5320"/>
        <w:gridCol w:w="5136"/>
      </w:tblGrid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Терақты тіркеу адресі: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адрес регистрации: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Республикасы, республикалық маңызы бас қаланың / облыстың атауы, ауданның атауы, ауылдық округтің атауы, елді мекеннің атауы, геоним атауы, мекенжай элементтері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наименование города республиканского значения / области, наименование района, наименование сельского округа, наименование населенного пункта, наименование геонима, элементы адреса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Мекенжайдың тiркеу коды: Регистрационный код адреса: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сипаттамасы: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санаты: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нөмiр: Кадастровый номер: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Тiркеу күнi: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регистрации: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 қежат: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күні: Дата выдачи: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 историей)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(Республикалық маңызы бар қаланың / облыстық маңызы бар қаланың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 сәулет және қала қерылысы басқармасы / бөлімі)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(Управление / отдел архитектуры и градостроительства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значения / города областного значения / района)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Жылжымайтын мүлік объектісінің мекенжайын нақтылау</w:t>
      </w:r>
      <w:r>
        <w:br/>
      </w:r>
      <w:r>
        <w:rPr>
          <w:rFonts w:ascii="Times New Roman"/>
          <w:b/>
          <w:i w:val="false"/>
          <w:color w:val="000000"/>
        </w:rPr>
        <w:t>туралы анықтама</w:t>
      </w:r>
      <w:r>
        <w:br/>
      </w:r>
      <w:r>
        <w:rPr>
          <w:rFonts w:ascii="Times New Roman"/>
          <w:b/>
          <w:i w:val="false"/>
          <w:color w:val="000000"/>
        </w:rPr>
        <w:t>Справка</w:t>
      </w:r>
      <w:r>
        <w:br/>
      </w:r>
      <w:r>
        <w:rPr>
          <w:rFonts w:ascii="Times New Roman"/>
          <w:b/>
          <w:i w:val="false"/>
          <w:color w:val="000000"/>
        </w:rPr>
        <w:t>об уточнении адреса объекта недвижимости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 тіркелімі АЖ / ИС Адресный регистр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(жылжымайтын мүлiк объектісі / объект недвижимости)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4"/>
        <w:gridCol w:w="5320"/>
        <w:gridCol w:w="5136"/>
      </w:tblGrid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Мерағаттық мекенжай: Архивный адрес: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Республикасы, республикалық маңызы бас қаланың / облыстың атауы, ауданның атауы, ауылдық округтің атауы, елді мекеннің атауы, геоним атауы, мекенжай элементтері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наименование города республиканского значения / области, наименование района, наименование сельского округа, наименование населенного пункта, наименование геонима, элементы адреса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Өзгертілді: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 на: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Республикасы, республикалық маңызы бас қаланың / облыстың атауы, ауданның атауы, ауылдық округтің атауы, елді мекеннің атауы, геоним атауы, мекенжай элементтері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наименование города республиканского значения / области, наименование района, наименование сельского округа, наименование населенного пункта, наименование геонима, элементы адреса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 тiркеу коды: Регистрационный код адреса: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сипаттамасы: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санаты: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нөмiр: Кадастровый номер: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Тiркеу күнi: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регистрации: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 қежат: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(Республикалық маңызы бар қаланың / облыстық маңызы бар қаланың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 сәулет және қала қерылысы басқармасы / бөлімі)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/ отдел архитектуры и градостроительства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республиканского значения / города областного значения / района)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Жылжымайтын мүлік объектісіне мекенжайын беру</w:t>
      </w:r>
      <w:r>
        <w:br/>
      </w:r>
      <w:r>
        <w:rPr>
          <w:rFonts w:ascii="Times New Roman"/>
          <w:b/>
          <w:i w:val="false"/>
          <w:color w:val="000000"/>
        </w:rPr>
        <w:t>туралы анықтама</w:t>
      </w:r>
      <w:r>
        <w:br/>
      </w:r>
      <w:r>
        <w:rPr>
          <w:rFonts w:ascii="Times New Roman"/>
          <w:b/>
          <w:i w:val="false"/>
          <w:color w:val="000000"/>
        </w:rPr>
        <w:t>Справка</w:t>
      </w:r>
      <w:r>
        <w:br/>
      </w:r>
      <w:r>
        <w:rPr>
          <w:rFonts w:ascii="Times New Roman"/>
          <w:b/>
          <w:i w:val="false"/>
          <w:color w:val="000000"/>
        </w:rPr>
        <w:t>о присвоении адреса объекту недвижимости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 тіркелімі АЖ / ИС Адресный регистр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(жылжымайтын мүлiк нысаны / объект недвижимости)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4"/>
        <w:gridCol w:w="5320"/>
        <w:gridCol w:w="5136"/>
      </w:tblGrid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Терақты / алдын ала тiркеу мекенжайы: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/ предварительный адрес регистрации: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Республикасы, республикалық маңызы бас қаланың / облыстың атауы, ауданның атауы, ауылдық округтің атауы, елді мекеннің атауы, геоним атауы, мекенжай элементтері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наименование города республиканского значения / области, наименование района, наименование сельского округа, наименование населенного пункта, наименование геонима, элементы адреса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Мекенжайды тiркеу коды: Регистрационный код адреса: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сипаттамасы: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санаты: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нөмiр: Кадастровый номер: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күнi: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регистрации: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 қежат: Документ основание: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(Республикалық маңызы бар қаланың / облыстық маңызы бар қаланың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 сәулет және қалақерылысы басқармасы / бөлімі)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Управление/отдел архитектуры и градостроительства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значения/города областного значения/района)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Жылжымайтын мүлік объектісінің мекенжайын жою</w:t>
      </w:r>
      <w:r>
        <w:br/>
      </w:r>
      <w:r>
        <w:rPr>
          <w:rFonts w:ascii="Times New Roman"/>
          <w:b/>
          <w:i w:val="false"/>
          <w:color w:val="000000"/>
        </w:rPr>
        <w:t>туралы анықтама</w:t>
      </w:r>
      <w:r>
        <w:br/>
      </w:r>
      <w:r>
        <w:rPr>
          <w:rFonts w:ascii="Times New Roman"/>
          <w:b/>
          <w:i w:val="false"/>
          <w:color w:val="000000"/>
        </w:rPr>
        <w:t>Справка</w:t>
      </w:r>
      <w:r>
        <w:br/>
      </w:r>
      <w:r>
        <w:rPr>
          <w:rFonts w:ascii="Times New Roman"/>
          <w:b/>
          <w:i w:val="false"/>
          <w:color w:val="000000"/>
        </w:rPr>
        <w:t>Об упразднении адреса объекту недвижимости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 тіркелімі АЖ / ИС Адресный регистр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(жылжымайтын мүлiк нысаны / объект недвижимости)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2"/>
        <w:gridCol w:w="5487"/>
        <w:gridCol w:w="4911"/>
      </w:tblGrid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Терақты / алдынала тiркеу мекенжайы: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/ предварительный адрес регистрации: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Республикасы, республикалық маңызы бас қаланың / облыстың атауы, ауданның атауы, ауылдық округтің атауы, елді мекеннің атауы, геоним атауы, мекенжай элементтері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наименование города республиканского значения/области, наименование района, наименование сельского округа, наименование населенного пункта, наименование геонима, элементы адреса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Мекенжайды тiркеу коды: Регистрационный код адреса: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сипаттамасы: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санаты: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нөмiр: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Жойылу күні: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упразднения: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 қежат: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по определению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недвижимости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5"/>
        <w:gridCol w:w="12195"/>
      </w:tblGrid>
      <w:tr>
        <w:trPr>
          <w:trHeight w:val="30" w:hRule="atLeast"/>
        </w:trPr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Главному архитектору города республиканского значения, столицы, городов областного значения, районов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(Ф.И.О. или юридическое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(или) доверенность)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(Индивидуальный идентификационный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номер (ИИН) или бизнес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идентификационный номер (БИН)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(юридический адрес или 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проживания)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(электронный адрес, тел.)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уточнить (с историей/без истории), присвоить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(постоянный/предварительный), упразднить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(постоянный/предварительный)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расположенного по адресу:____________________________________________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(область, город (населенный пункт) и место расположения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по определению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недвижимости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(Фамилия, имя, при наличии отчество (далее – ФИО),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либо наименование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"Правительство для граждан"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….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ФИО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(работника Государственной корпорации)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архитектурно-планировочного задания"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архитектурно-планировочного задания" (далее – государственная услуга).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национальной экономики Республики Казахстан (далее – Министерство).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городов Астаны и Алматы, районов и городов областного значения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рассмотрения заявления по проектам технически и (или) технологически несложных объектов не более 15 (пятнадцать) рабочих дней со дня подачи заявления, за исключением случаев мотивированного отказа, когда срок не превышает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по проектам технически и (или) технологически сложных объектов не более 17 (семнадцати) рабочих дней, за исключением случаев мотивированного отказа, когда срок не превышает 2 (два)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или в Государственную корпорацию,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у услугодателя – 15 минут, в Государственной корпорации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у услугодателя – 30 минут, в Государственной корпорации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 архитектурно-планировочное задание согласно приложению 1 к настоящему стандарту государственной услуги с приложением следующих исходных материалов: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технических условий;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 трасс наружных инженерных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выкопировки из проекта детальной планировки;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вертикальных планировочных отметок;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поперечных профилей дорог и улиц.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физическими юридическим лицам (далее – 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выдачи результатов оказания государственной услуги осуществляется с 9.00 часов до 17.30 часов с перерывом на обед с 13.00 часов до 14.30 часов. Прием осуществляется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по месту нахождения недвижимого имущества, в порядке "электронной" очереди, без ускоренного обслуживания. Возможно бронирование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приложению 2 к настоящему стандарту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 услугополучателя);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утвержденного заказчиком задания на проектирование;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правоустанавливающего документа на земельный участок или решения местного исполнительного органа на реконструкцию (перепланировку, переоборудование);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опросный лист для технических условий согласно приложению 3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топографическая съемка.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приложению 2 к настоящему стандарту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 услугополучателя);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утвержденное заказчиком задание на проектирование;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правоустанавливающий документ на земельный участок или решение местного исполнительного органа на реконструкцию (перепланировку, переоборудование);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опросный лист для технических условий согласно приложению 3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топографическая съемка.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копия правоустанавливающего документа на земельный участок или решения местного исполнительного органа на реконструкцию (перепланировку, переоборудование);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утвержденного заказчиком задания на проектирование;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опросного листа для технических условий согласно приложению 3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топографической съемки.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регистрации в качестве индивидуального предпринимателя, справка о зарегистрированных правах (обременениях) на недвижимое имущество и его технических характеристиках,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или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услугодателя отметка на его копии о регистрации в канцелярии услугодателя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Государственную корпорацию услугополучателю выдается расписка о приеме соответствующих документов предусмотренных настоящим пунктом.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через Государственную корпорацию осуществляется на основании расписки о приеме соответствующих документов, при предъявлении документа, удостоверяющего личность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4 к настоящему стандарту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лиц,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корпорации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Жалоба на действия (бездействия) работника услугодателя или Государственной корпорации направляется к руководителю услугодателя или Государственной корпорацией по адресам и телефонам, указанным в пункте 13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через</w:t>
      </w:r>
      <w:r>
        <w:br/>
      </w:r>
      <w:r>
        <w:rPr>
          <w:rFonts w:ascii="Times New Roman"/>
          <w:b/>
          <w:i w:val="false"/>
          <w:color w:val="000000"/>
        </w:rPr>
        <w:t>Государственную корпорацию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Министерства: www.economy.gov.kz;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Контактный телефон справочной службы услугодателя по вопросам оказания государственной услуги размещены на интернет – ресурсах Министерства: www.economy.gov.kz. Единый контакт-центр по вопросам оказания государственных услуг: 1414, 8 800 080 7777.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планировочного задания"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(республикалық маңызы бар қаланың, астананың, облыстық маңызы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 қалалардың, аудандардың сәулет және қалақерылысы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архитектуры и градостроительства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значения, столицы, городов областного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значения, районов)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(орналасқан жері, электрондық мекенжайы, тел.)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(местонахождение, электронный адрес, тел.)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Бекітемін: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(қаланың, ауданның) бас сәулетшісі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архитектор (города, района)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(Т.А.Ә.) (Ф.И.О.)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Жобалауға арналған</w:t>
      </w:r>
      <w:r>
        <w:br/>
      </w:r>
      <w:r>
        <w:rPr>
          <w:rFonts w:ascii="Times New Roman"/>
          <w:b/>
          <w:i w:val="false"/>
          <w:color w:val="000000"/>
        </w:rPr>
        <w:t>сәулет-жоспарлау тапсырмасы (СЖТ)</w:t>
      </w:r>
      <w:r>
        <w:br/>
      </w:r>
      <w:r>
        <w:rPr>
          <w:rFonts w:ascii="Times New Roman"/>
          <w:b/>
          <w:i w:val="false"/>
          <w:color w:val="000000"/>
        </w:rPr>
        <w:t>Архитектурно–планировочное задание (АПЗ)</w:t>
      </w:r>
      <w:r>
        <w:br/>
      </w:r>
      <w:r>
        <w:rPr>
          <w:rFonts w:ascii="Times New Roman"/>
          <w:b/>
          <w:i w:val="false"/>
          <w:color w:val="000000"/>
        </w:rPr>
        <w:t>на проектирование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20____жылғы "____" __________№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 от "____"_____________20____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Объектінің атауы:______________________________________________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объекта:__________________________________________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Тапсырыс беруші (қерылыс салушы, инвестор):____________________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(застройщик, инвестор):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(елді-мекен),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(населенный пункт),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1"/>
        <w:gridCol w:w="8519"/>
      </w:tblGrid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 архитектурно-планировочного задания (АПЗ)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города (района) №_______ от_________ (число, месяц, 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Характеристика участка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Местонахождение участка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район, микрорайон, аул, квартал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застройки (строения и сооружения, существующие на участке, в том числе коммуникации, инженерные сооружения, элементы благоустройства и другие)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Геодезическая изученность (наличие съемок, их масштабы)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Инженерно-геологическая изученность (имеющиеся материалы инженерно-геологических, гидрогеологических, почвенно-ботанических и других изысканий)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Характеристика проектируемого объекта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Функциональное значение объекта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Этажность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Планировочная система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 с учетом функционального назначения объекта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Конструктивная схема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Инженерное обеспечение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Класс энергоэффективности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с краткими описаниями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Градостроительные требования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Объемно-пространственное решение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Увязать со смежными по участку объектами.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Проект генерального плана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ПДП, вертикальных планировочных отметок прилегающих улиц, требованиям строительных нормативных документов РК.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 вертикальная планировка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Увязать с высотными отметками прилегающей территории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 благоустройство и озеленение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с краткими описаниями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парковка автомобилей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с краткими описаниями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использование плодородного слоя почвы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малые архитектурные формы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освещение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Архитектурные требования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Стилистика архитектурного образа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Сформировать архитектурный образ в соответствии с функциональными особенностями объекта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Характер сочетания с окружающей застройкой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местоположением объекта и градостроительным значением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Цветовое решение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согласованному эскизному проекту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Рекламно-информационное решение, в том числе: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Предусмотреть рекламно-информационные установки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языках Республики Казахстан"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 ночное световое оформление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Входные узлы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Предложить акцентирование входных узлов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Создание условий для жизнедеятельности маломобильных групп населения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мероприятия в соответствии с указаниями и требованиями строительных нормативных документов РК; предусмотреть доступ инвалидов к зданию, предусмотреть пандусы, специальные подъездные пути и устройства для проезда инвалидных колясок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Соблюдение условий по звукошумовым показателям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требованиям строительных нормативных документов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Требования к наружной отделке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Цоколь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Фасад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Ограждающие конструкций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Требования к инженерным сетям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Теплоснабжение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техническим условиям (№ __и дата выдачи ТУ)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Водоснабжение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техническим условиям (№__ и дата выдачи ТУ)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Канализация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техническим условиям (№__ и дата выдачи ТУ)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Электроснабжение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техническим условиям (№__ и дата выдачи ТУ)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Газоснабжение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техническим условиям (№__ и дата выдачи ТУ)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Телекоммуникации и телерадиовещания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техническим условиям (№__ и дата выдачи ТУ) и требований нормативным документам 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Дренаж (при необходимости) и ливневая канализация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техническим условиям (№__ и дата выдачи ТУ)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Стационарные поливочные системы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Обязательства, возлагаемые на застройщика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 инженерным изысканиям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Приступать к освоению земельного участка разрешается после геодезического выноса и закрепления его границ в натуре (на местности) и ордера на производство земляных работ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сносу (переносу) существующих строений и сооружений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необходимости краткое описание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 переносу существующих подземных и надземных инженерных коммуникаций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техническим условиям на перенос (вынос) либо на проведения мероприятия по защите сетей и сооружений. 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 сохранению и/или пересадке зеленых насаждений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 строительству временного ограждения участка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Дополнительные требования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 проектировании системы кондиционирования в здании (в том случае, когда проектом не предусмотрено централизованное холодоснабжение и кондиционирование) необходимо предусмотреть размещение наружных элементов локальных систем в соответствии с архитектурным решением фасадов здания. На фасадах проектируемого здания предусмотреть места (ниши, выступы, балконы и т.д.) для размещения наружных элементов локальных систем кондиционирования.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Применить материалы по ресурсосбережению и современных энергосберегающих технологий. 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Общие требования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 разработке проекта (рабочего проекта) необходимо руководствоваться нормами действующего законодательства Республики Казахстан в сфере архитектурной, градостроительной и строительной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Согласовать с главным архитектором города (района):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Эскизный проект.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Архитектурно-планировочное задание (далее – АПЗ) и технические условия действуют в течение всего срока нормативной продолжительности строительства, утвержденного в составе проектной (проектно-сметной) документации.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возникновения обстоятельств, требующих пересмотра условий АПЗ, изменения в него могут быть внесены по согласованию с заказчиком.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и условия, изложенные в АПЗ, обязательны для всех участников инвестиционного процесса независимо от форм собственности и источников финансирования. АПЗ по просьбе заказчика или местного органа архитектуры и градостроительства может быть предметом обсуждения градостроительного совета, архитектурной общественности, рассмотрено в независимой экспертизе.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Несогласие заказчика с требованиями, содержащимися в АПЗ, может быть обжаловано в судебном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13"/>
        <w:gridCol w:w="5687"/>
      </w:tblGrid>
      <w:tr>
        <w:trPr>
          <w:trHeight w:val="30" w:hRule="atLeast"/>
        </w:trPr>
        <w:tc>
          <w:tcPr>
            <w:tcW w:w="6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СЖТ қераған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АПЗ составил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(лауазымы, Т.А.Ә.)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 Ф.И.О.)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5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СЖТ алдым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АПЗ получил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(күні, айы, жылы)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(число, месяц, год)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планировочного задания"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заявителя:________________________________________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(Ф.И.О. (при его наличии)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или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Проектировщик № ГСЛ, категория: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проектируемого объекта: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проектируемого объекта: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архитектурно-планировочное задание (АПЗ), вертикальные планировочные отметки, выкопировку из ПДП, типовые поперечные профили дорог и улиц, технические условия, схемы трасс наружных инженерных сетей (подчеркнуть нужное)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"_____"_______________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Сдал: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планировочного задания"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Опросный лист</w:t>
      </w:r>
      <w:r>
        <w:br/>
      </w:r>
      <w:r>
        <w:rPr>
          <w:rFonts w:ascii="Times New Roman"/>
          <w:b/>
          <w:i w:val="false"/>
          <w:color w:val="000000"/>
        </w:rPr>
        <w:t>для технических условий на подключение к источникам</w:t>
      </w:r>
      <w:r>
        <w:br/>
      </w:r>
      <w:r>
        <w:rPr>
          <w:rFonts w:ascii="Times New Roman"/>
          <w:b/>
          <w:i w:val="false"/>
          <w:color w:val="000000"/>
        </w:rPr>
        <w:t>инженерного и коммунального обеспечения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1"/>
        <w:gridCol w:w="3219"/>
      </w:tblGrid>
      <w:tr>
        <w:trPr>
          <w:trHeight w:val="30" w:hRule="atLeast"/>
        </w:trPr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строительства по нормам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на объект (реконструкция)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здания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квартир (номеров, кабинетов)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1995"/>
        <w:gridCol w:w="9619"/>
      </w:tblGrid>
      <w:tr>
        <w:trPr>
          <w:trHeight w:val="30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при строительстве по очередям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реконструкции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Требуемая мощность, кВт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нагрузки (фаза)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Однофазная, трехфазная, постоянная, временная, сезонная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по надежности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категория___кВт (кВА), II категория ___кВт (кВА), III категория___кВт (кВА)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нагрузка после ввода в эксплуатацию по годам (нарастающим итогом с учетом существующей нагрузки)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20__г.____кВт, 20__г.____кВт, 20__г.____кВт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указанной макс. нагрузки относятся к электроприемникам: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категория___кВт (кВА), II кат.___кВт (кВА), III кат.___кВт (кВА)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Предполагается установить электрокотлы, электрокалориферы, электроплитки, электропечи, электроводонагреватели (нужное подчеркнуть)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кол-ве ___шт., единичной мощности _____кВт (кВА)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Существующая максимальная нагрузка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Разрешенная по договору мощность трансформаторов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ТП № _________________ кВА в ТП № _________________ кВА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1647"/>
        <w:gridCol w:w="2276"/>
        <w:gridCol w:w="1040"/>
        <w:gridCol w:w="2276"/>
        <w:gridCol w:w="1516"/>
        <w:gridCol w:w="1805"/>
        <w:gridCol w:w="1123"/>
      </w:tblGrid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потребность в воде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/сутки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/час питьевой воды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л/сек макс.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т/ч.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хозпитьевые нужды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/сутки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/час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л/сек макс.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- - -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/сутки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- -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/час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л/сек макс.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Потребные 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л/сек</w:t>
            </w:r>
          </w:p>
        </w:tc>
      </w:tr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сточных вод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/сутки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/ч. макс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т/ч.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фекальных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 - 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/сутки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/ч. макс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Производственно-загрязненных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 - 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/сутки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/ч. макс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Условно-чистых сбрасываемых на городскую канализацию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/сутки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/ч. макс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Качественный состав и характеристики промышленных стоков (рH, взвешенных веществ, БГ концентрация кислот, щелочей, взрывчатых, воспламеняющих радиоактивных веществ и др.)</w:t>
            </w:r>
          </w:p>
        </w:tc>
      </w:tr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тепловая нагрузка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Гкал/ч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Гкал/ч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Гкал/ч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Гкал/ч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нужды(пар)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т/ч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Разделить нагрузку по жилью и по встроенным помещениям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Энергосберегающее мероприятие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Ливневая канализация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Пожелание заказчика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Телефонизация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ОТА и услуг в разбивке физ.лиц и юр.лиц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Телефонная емкость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телефонная канализация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Пожелания заказчика (тип оборудования, тип кабеля и др.)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потребность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приготовление пищи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Кондиционирование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 при газификации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многоэтажных домов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/час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подачи опросного листа субпотребителем, в примечании указывается согласие потребителя на подключение к его сетям субпотребителя. При этом в согласии потребителя указываются его данные (физические лица – скрепляют подписью, юридические лица – подписью и печатью).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        "____" ________________ 20___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планировочного задания"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(Фамилия, имя, при наличии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(далее – ФИО), либо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"Правительство для граждан"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….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расписка составлена в 2 экземплярах, по одному для каждой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ФИО                  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   (</w:t>
      </w:r>
      <w:r>
        <w:rPr>
          <w:rFonts w:ascii="Times New Roman"/>
          <w:b/>
          <w:i w:val="false"/>
          <w:color w:val="000000"/>
          <w:sz w:val="28"/>
        </w:rPr>
        <w:t>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(работника Государственной корпорации)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на реконструкцию (перепланировку,</w:t>
      </w:r>
      <w:r>
        <w:br/>
      </w:r>
      <w:r>
        <w:rPr>
          <w:rFonts w:ascii="Times New Roman"/>
          <w:b/>
          <w:i w:val="false"/>
          <w:color w:val="000000"/>
        </w:rPr>
        <w:t>переоборудование) помещений (отдельных частей) существующих</w:t>
      </w:r>
      <w:r>
        <w:br/>
      </w:r>
      <w:r>
        <w:rPr>
          <w:rFonts w:ascii="Times New Roman"/>
          <w:b/>
          <w:i w:val="false"/>
          <w:color w:val="000000"/>
        </w:rPr>
        <w:t>зданий, не связанных с изменением несущих и ограждающих</w:t>
      </w:r>
      <w:r>
        <w:br/>
      </w:r>
      <w:r>
        <w:rPr>
          <w:rFonts w:ascii="Times New Roman"/>
          <w:b/>
          <w:i w:val="false"/>
          <w:color w:val="000000"/>
        </w:rPr>
        <w:t>конструкций, инженерных систем и оборудования"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– государственная услуга).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национальной экономики Республики Казахстан (далее – Министерство).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городов Астаны и Алматы, районов и городов областного значения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услугодателем или в Государственной корпорацией – 10 (десять) рабочих дней, за исключением случаев мотивированного отказа, когда срок не превышает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или в Государственную корпорацию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 услугодателя – 15 (пятнадцать) минут, в Государственной корпорации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решение услугодателя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физическими юридическим лицам (далее – 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выдачи результатов оказания государственной услуги осуществляется с 9.00 часов до 17.30 часов с перерывом на обед с 13.00 часов до 14.30 часов. Прием осуществляется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по месту нахождения недвижимого имущества, в порядке "электронной" очереди, без ускоренного обслуживания. Возможно бронирование электронной очереди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приложению 1 к настоящему стандарту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 услугополучателя);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собственника (сособственников) объекта на намечаемое изменение и его параметры;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засвидетельствованное письменное согласие собственников других помещений (частей дома), смежных с изменяемыми помещениями (частями дома), в случае, если планируемые реконструкции (перепланировки, переоборудование) помещений (частей жилого дома) или перенос границ помещений затрагивают их интересы;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технического паспорта собственности заявителя на изменяемое помещение (оригинал предоставляется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заключения технического обследования о возможности реконструкции помещений, расположенных в существующей застройке в районах повышенной сейсмической опасности или иных геологических (гидрогеологических) и гидротехнических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эскизы (эскизный проект) с планом предполагаемых изменений.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приложению 1 к настоящему стандарту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 услугополучателя);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собственника (сособственников) объекта на намечаемое изменение и его параметры;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засвидетельствованное письменное согласие собственников других помещений (частей дома), смежных с изменяемыми помещениями (частями дома), в случае, если планируемые реконструкции (перепланировки, переоборудование) помещений (частей жилого дома) или перенос границ помещений затрагивают их интересы;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паспорт собственности заявителя на изменяемое помещение (оригинал предоставляется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технического обследования о возможности реконструкции помещений, расположенных в существующей застройке в районах повышенной сейсмической опасности или иных геологических (гидрогеологических) и гидротехнических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эскизы (эскизный проект) с планом предполагаемых изменений.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регистрации в качестве индивидуального предпринимателя, справка о зарегистрированных правах (обременениях) на недвижимое имущество и его технических характеристиках,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или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услугодателя отметка на его копии о регистрации в канцелярии услугодателя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услугополучателю выдается расписка о приеме соответствующих документов предусмотренных настоящим пунктом.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через Государственную корпорацию осуществляется на основании расписки о приеме соответствующих документов, при предъявлении документа, удостоверяющего личность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2 к настоящему стандарту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лиц,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корпорации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Жалоба на действия (бездействия) работника услугодателя или Государственной корпорации направляется к руководителю услугодателя или Государственной корпорации по адресам и телефонам, указанным в пункте 13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к услугодателю или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через</w:t>
      </w:r>
      <w:r>
        <w:br/>
      </w:r>
      <w:r>
        <w:rPr>
          <w:rFonts w:ascii="Times New Roman"/>
          <w:b/>
          <w:i w:val="false"/>
          <w:color w:val="000000"/>
        </w:rPr>
        <w:t>Государственную корпорацию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нарушение здоровья,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 центр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Министерства: www.economy.gov.kz;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Контактный телефон справочной службы услугодателя по вопросам оказания государственной услуги размещены на интернет – ресурсах Министерства: www.economy.gov.kz. Единый контакт-центр по вопросам оказания государственных услуг: 1414, 8 800 080 7777.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на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(перепланировку, переоборудование)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(отдельных частей)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зданий, не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изменением несущих и ограждающих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и оборудования"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6"/>
        <w:gridCol w:w="12204"/>
      </w:tblGrid>
      <w:tr>
        <w:trPr>
          <w:trHeight w:val="30" w:hRule="atLeast"/>
        </w:trPr>
        <w:tc>
          <w:tcPr>
            <w:tcW w:w="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Главному архитектору (города республиканского значения, столицы, городов областного значения, районов)_____________________________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(Ф.И.О или юридическое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и (или) доверенность)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(Индивидуальный идентификационный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номер (ИИН) или бизнес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идентификационный номер (БИН)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(юридический адрес или 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проживания)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(электронный адрес, тел.)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разрешить:___________________________________________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расположенного по адресу:____________________________________________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(место расположения объекта, помещения (отдельные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части), которого подлежат реконструкции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(перепланировке, переоборудованию)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на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(перепланировку, переоборудование)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(отдельных частей)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зданий, не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изменением несущих и ограждающих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и оборудования"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(Фамилия, имя, при наличии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(далее – ФИО), либо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"Правительство для граждан"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….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ФИО                   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   (</w:t>
      </w:r>
      <w:r>
        <w:rPr>
          <w:rFonts w:ascii="Times New Roman"/>
          <w:b/>
          <w:i w:val="false"/>
          <w:color w:val="000000"/>
          <w:sz w:val="28"/>
        </w:rPr>
        <w:t>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(работника Государственной корпорации)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