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5589" w14:textId="c7c5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банковской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56. Зарегистрировано в Министерстве юстиции Республики Казахстан 24 февраля 2016 года № 13216. Утратило силу постановлением Правления Национального Банка Республики Казахстан от 30 мая 2016 года № 147.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30 сентября 2005 года № 358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под № 3924)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 и методике расчетов пруденциальных нормативов для банков второго уровня,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Собственный капитал рассчитывается как сумма капитала первого уровня и капитала второго уровня за минусом положительной разницы между суммой депозитов физических лиц и собственным капиталом согласно данным бухгалтерского баланса, умноженным на 5,5.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расчета собственного капитала, указанного в части первой настоящего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депозитов физических лиц в иностранной валюте рассчитывается по официальному курсу тенге к иностранной валюте, установленному Национальным Банком Республики Казахстан на 1 января 2016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положительная разница между суммой депозитов физических лиц и собственным капиталом согласно данным бухгалтерского баланса включается в следующем размере: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2016 года – 0 (ноль)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февраля 2016 года – 20 (двадцать)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марта 2016 года – 40 (сорок)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2016 года – 60 (шестьдесят)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мая 2016 года – 80 (восемьдесят)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июня 2016 года - 100 (сто)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установленные частями первой и второй настоящего пункта, не распространяются на жилищный строительный сберегательный банк, собственный капитал которого рассчитывается как сумма капитала первого уровня и капитала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Инструкции, помимо долгосрочных кредитных рейтинговых оценок агентства Standard&amp;Poor's, уполномоченным органом также признаются долгосрочные кредитные рейтинговые оценки агентств Moody's Investors Service и Fitch (далее - другие рейтинговые агентства).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Инструкции к международным финансовым организациям относятся следующие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развития (the Asian Development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Африканский банк развития (the African Development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Развития Европейского Совета (the Council of Europe Development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 (Eurasian Development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банк реконструкции и развития (the European Bank for Reconstruction and Development);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Европейский инвестиционный банк (the European Investment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Исламский банк развития (the Islamic Development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Исламская корпорация по развитию частного сектора (ICD);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Межамериканский банк развития (the Inter-American Development Bank);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Международная ассоциация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финансовая корпорация (the International Finance Corporation);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банк реконструкции и развития (the International Bank for Reconstruction and Development);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валютный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центр по урегулированию инвестиционных споров;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Многостороннее агентство гарантии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Скандинавский инвестиционный банк (the Nordic Investment Bank).".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Утратил силу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 и распространяется на отношения, возникшие с 1 января 2016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