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921d" w14:textId="1b89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расчету ставки прибыли на регулируемую базу задействованных активов субъектов естественных монополий в области телекоммуникаций и универсальных услуг 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105. Зарегистрирован в Министерстве юстиции Республики Казахстан 27 февраля 2016 года № 13296.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392/НҚ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расчету ставки прибыли на регулируемую базу задействованных активов субъектов естественных монополий, в области телекоммуникаций и универсальных услуг почтовой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(Казангап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"Әділет",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течении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расчету ставки прибыли</w:t>
      </w:r>
      <w:r>
        <w:br/>
      </w:r>
      <w:r>
        <w:rPr>
          <w:rFonts w:ascii="Times New Roman"/>
          <w:b/>
          <w:i w:val="false"/>
          <w:color w:val="000000"/>
        </w:rPr>
        <w:t>на регулируемую базу задействованных активов</w:t>
      </w:r>
      <w:r>
        <w:br/>
      </w:r>
      <w:r>
        <w:rPr>
          <w:rFonts w:ascii="Times New Roman"/>
          <w:b/>
          <w:i w:val="false"/>
          <w:color w:val="000000"/>
        </w:rPr>
        <w:t>субъектов естественных монополий, в области телекоммуникаций</w:t>
      </w:r>
      <w:r>
        <w:br/>
      </w:r>
      <w:r>
        <w:rPr>
          <w:rFonts w:ascii="Times New Roman"/>
          <w:b/>
          <w:i w:val="false"/>
          <w:color w:val="000000"/>
        </w:rPr>
        <w:t>и универсальных услуг почтовой связи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положения\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цифрового развития, инноваций и аэрокосмической промышленности РК от 08.04.2021 </w:t>
      </w:r>
      <w:r>
        <w:rPr>
          <w:rFonts w:ascii="Times New Roman"/>
          <w:b w:val="false"/>
          <w:i w:val="false"/>
          <w:color w:val="ff0000"/>
          <w:sz w:val="28"/>
        </w:rPr>
        <w:t>№ 119/НҚ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расчету ставки прибыли на регулируемую базу задействованных активов субъектов естественных монополий, в области телекоммуникаций и универсальных услуг почтовой связи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000000"/>
          <w:sz w:val="28"/>
        </w:rPr>
        <w:t>№ 392/НҚ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детализирует расчет ставки прибыли на регулируемую базу задействованных активов субъектов естественных монополий, в области телекоммуникаций и универсальных услуг почтовой связи.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Инструкция разработана в целях обоснованного расчета и возможности получения прибыли, обеспечивающей эффективное функционирование субъектов естественных монополий в области телекоммуникаций и универсальных услуг почтовой связи (далее – субъект).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понятия, применяемые в настоящей Инструкции: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леверидж – величина, характеризующая соотношение заемного и собственного капитала субъекта в общей структуре финансирования, то есть доля фактически заимствованных средств в структуре всего капитала (сумма собственного и заемного капитала) с учетом произведенной последней переоценки основных средств. Уровень левериджа является величиной не менее нуля. При отрицательном значении собственного капитала субъекта, уровень левериджа принимается за величину, равную единице;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регулируемая база задействованных активов – стоимость активов, находящихся в собственности или на иных законных основаниях, отражаемых в бухгалтерском балансе оператора в области телекоммуникаций и универсальных услуг почтовой связи и используемых при производстве и (или) предоставлении услуг;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прибыли на регулируемую базу задействованных активов – норма операционной прибыли, соответствующая стоимости капитала оператора в области телекоммуникаций и универсальных услуг почтовой связи.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ставки прибыли на регулируемую базу задействованных активов, в области телекоммуникаций и универсальных услуг почтовой связи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цифрового развития, инноваций и аэрокосмической промышленности РК от 08.04.2021 </w:t>
      </w:r>
      <w:r>
        <w:rPr>
          <w:rFonts w:ascii="Times New Roman"/>
          <w:b w:val="false"/>
          <w:i w:val="false"/>
          <w:color w:val="ff0000"/>
          <w:sz w:val="28"/>
        </w:rPr>
        <w:t>№ 119/НҚ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Ставка прибыли на регулируемую базу задействованных активов субъекта определяется с помощью метода средневзвешенной стоимости капитала, который определяет норму дохода, которую следует выплатить за использование заемного капитала.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смысл расчета средневзвешенной стоимости капитала состоит в расчете минимального уровня доходности (прибыльности, рентабельности) инвестиционного проекта. Ставка прибыли на регулируемую базу задействованных активов это ставка процента, по которой инвестор имеет возможность привлечь финансирование.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Ставка вознаграждения на заемные средства определяется по формуле: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= rf + ДП,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– ставка вознаграждения на заемные средства;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 – безрисковая ставка, определяемая исходя из базовой ставки Национального банка, установленной в соответствии с законодательством Республики Казахстан;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(долговая премия) – долговая премия за риск по Субъекту, определяемая на основе премии на долговые обязательства, выпущенные Субъектом и находящиеся в обращении, относительно государственных ценных бумаг того же срока обращения, если выпуск долговых обязательств имел место. При этом, она определяется с учетом долговых премий за риск Субъектов, занимающихся видом деятельности в области телекоммуникаций и универсальных услуг почтовой связи и имеющих такой же кредитный рейтинг на территории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цифрового развития, инноваций и аэрокосмической промышленности РК от 21.02.2023 </w:t>
      </w:r>
      <w:r>
        <w:rPr>
          <w:rFonts w:ascii="Times New Roman"/>
          <w:b w:val="false"/>
          <w:i w:val="false"/>
          <w:color w:val="000000"/>
          <w:sz w:val="28"/>
        </w:rPr>
        <w:t>№ 60/НҚ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