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868" w14:textId="4858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системе управления рисками центрального контрагента, условиям и порядку мониторинга, контроля и управления рисками центрального контрагента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11. Зарегистрировано в Министерстве юстиции Республики Казахстан 29 февраля 2016 года № 13314.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центрального контрагента, условиям и порядку мониторинга, контроля и управления рисками центрального контрагента.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Смолякова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управления рисками центрального</w:t>
      </w:r>
      <w:r>
        <w:br/>
      </w:r>
      <w:r>
        <w:rPr>
          <w:rFonts w:ascii="Times New Roman"/>
          <w:b/>
          <w:i w:val="false"/>
          <w:color w:val="000000"/>
        </w:rPr>
        <w:t>контрагента, условиям и порядку мониторинга, контроля и</w:t>
      </w:r>
      <w:r>
        <w:br/>
      </w:r>
      <w:r>
        <w:rPr>
          <w:rFonts w:ascii="Times New Roman"/>
          <w:b/>
          <w:i w:val="false"/>
          <w:color w:val="000000"/>
        </w:rPr>
        <w:t>управления рисками центрального контрагента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системе управления рисками центрального контрагента, условиям и порядку мониторинга, контроля и управления рисками центрального контрагента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 и устанавливают требования к системе управления рисками центрального конрагента, условиям и порядку мониторинга, контроля и управления рисками центрального контрагента.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8"/>
    <w:bookmarkStart w:name="z1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инструментов, товаров; </w:t>
      </w:r>
    </w:p>
    <w:bookmarkEnd w:id="9"/>
    <w:bookmarkStart w:name="z1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репутационный риск - вероятность возникновения потерь, неполучения запланированных доходов в результате сужения клиентской базы, снижения иных показателей развития вследствие формирования в обществе негативного представления о финансовой надежности центрального контрагента, качестве оказываемых услуг или характере деятельности центрального контрагента в целом; </w:t>
      </w:r>
    </w:p>
    <w:bookmarkEnd w:id="10"/>
    <w:bookmarkStart w:name="z1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валютный риск - вероятность возникновения финансовых потерь вследствие неблагоприятных изменений курсов иностранных валют при осуществлении центральным контрагентом своей деятельности; </w:t>
      </w:r>
    </w:p>
    <w:bookmarkEnd w:id="11"/>
    <w:bookmarkStart w:name="z1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расчетная организация - организация, осуществляющая организацию расчетов (платежей) по сделкам с финансовыми инструментами; </w:t>
      </w:r>
    </w:p>
    <w:bookmarkEnd w:id="12"/>
    <w:bookmarkStart w:name="z1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гарантийный фонд – средства, сформированные за счет взносов клиринговых участников и предназначенные для снижения рисков деятельности клиринговой организации (центрального контрагента) при обслуживании клиринговых участников;</w:t>
      </w:r>
    </w:p>
    <w:bookmarkEnd w:id="13"/>
    <w:bookmarkStart w:name="z1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кредитный риск - вероятность возникновения потерь, возникающая вследствие невыполнения контрагентом своих обязательств в соответствии с оговоренными условиями; </w:t>
      </w:r>
    </w:p>
    <w:bookmarkEnd w:id="14"/>
    <w:bookmarkStart w:name="z1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правовой риск - вероятность возникновения потерь вследствие: </w:t>
      </w:r>
    </w:p>
    <w:bookmarkEnd w:id="15"/>
    <w:bookmarkStart w:name="z1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контрагентами требований нормативных правовых актов Республики Казахстан, а также условий заключенных договоров;</w:t>
      </w:r>
    </w:p>
    <w:bookmarkEnd w:id="16"/>
    <w:bookmarkStart w:name="z1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несовершенства правовой системы (противоречивости законодательства, отсутствия правовых норм по регулированию отдельных вопросов, возникающих в процессе деятельности центрального контрагента); </w:t>
      </w:r>
    </w:p>
    <w:bookmarkEnd w:id="17"/>
    <w:bookmarkStart w:name="z1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допущения правовых ошибок при осуществлении деятельности (неправильные юридические консультации или неверное составление документов, в том числе при рассмотрении спорных вопросов в судебных органах); </w:t>
      </w:r>
    </w:p>
    <w:bookmarkEnd w:id="18"/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центральным контрагентом требований законодательства Республики Казахстан, а в отношениях с нерезидентами Республики Казахстан - применимого законодательства других государств; </w:t>
      </w:r>
    </w:p>
    <w:bookmarkEnd w:id="19"/>
    <w:bookmarkStart w:name="z1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центральным контрагентом условий заключенных договоров; </w:t>
      </w:r>
    </w:p>
    <w:bookmarkEnd w:id="20"/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операционный риск - вероятность возникновения потерь в результате неадекватных или недостаточных внутренних процессов, человеческих ресурсов и систем или внешних событий, в том числе: </w:t>
      </w:r>
    </w:p>
    <w:bookmarkEnd w:id="21"/>
    <w:bookmarkStart w:name="z1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неадекватными стратегиями, политиками и (или) стандартами в области информационных технологий, недостатками использования программного обеспечения;</w:t>
      </w:r>
    </w:p>
    <w:bookmarkEnd w:id="22"/>
    <w:bookmarkStart w:name="z1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неадекватной информацией либо ее несоответствующим использованием;</w:t>
      </w:r>
    </w:p>
    <w:bookmarkEnd w:id="23"/>
    <w:bookmarkStart w:name="z1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неадекватным построением бизнес-процессов либо слабым контролем за соблюдением внутренних документов и правил;</w:t>
      </w:r>
    </w:p>
    <w:bookmarkEnd w:id="24"/>
    <w:bookmarkStart w:name="z1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неопределенной, неадекватной организационной структурой центрального контрагента, включая распределение ответственности, структуру подотчетности и управления;</w:t>
      </w:r>
    </w:p>
    <w:bookmarkEnd w:id="25"/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несоответствующим управлением персоналом и (или) неквалифицированным персоналом центрального контрагента;</w:t>
      </w:r>
    </w:p>
    <w:bookmarkEnd w:id="26"/>
    <w:bookmarkStart w:name="z1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несоответствием внутренних документов центрального контрагента требованиям законодательства;</w:t>
      </w:r>
    </w:p>
    <w:bookmarkEnd w:id="27"/>
    <w:bookmarkStart w:name="z1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действиями персонала банка, который негативно отразиться на деятельности центрального контрагента, мошенничество;</w:t>
      </w:r>
    </w:p>
    <w:bookmarkEnd w:id="28"/>
    <w:bookmarkStart w:name="z1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непредвиденными или неконтролируемыми факторами внешнего воздействия на операции центрального контрагента;</w:t>
      </w:r>
    </w:p>
    <w:bookmarkEnd w:id="29"/>
    <w:bookmarkStart w:name="z1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контрагент – организация, осуществляющая клиринговую деятельность по сделкам с финансовыми инструментами, а также отдельные виды банковских операций, и выступающая стороной по сделкам, заключаемым на организованном и неорганизованном рынках ценных бумаг, а также на товарной бирже для каждого продавца и каждого покупателя финансового инструмента;</w:t>
      </w:r>
    </w:p>
    <w:bookmarkEnd w:id="30"/>
    <w:bookmarkStart w:name="z1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риск потери ликвидности - вероятность возникновения потерь в результате неспособности центрального контрагента выполнить свои обязательства в установленный срок без значительных убытков; </w:t>
      </w:r>
    </w:p>
    <w:bookmarkEnd w:id="31"/>
    <w:bookmarkStart w:name="z1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процентный риск - вероятность возникновения финансовых потерь вследствие неблагоприятного изменения рыночных процентных ставок по активам, пассивам и внебалансовым инструментам; </w:t>
      </w:r>
    </w:p>
    <w:bookmarkEnd w:id="32"/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резервный фонд - средства, сформированные за счет собственных активов центрального контрагента и предназначенные для снижения рисков деятельности центрального контрагента; </w:t>
      </w:r>
    </w:p>
    <w:bookmarkEnd w:id="33"/>
    <w:bookmarkStart w:name="z1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стресс - тестинг - методы измерения потенциального влияния на финансовое положение центрального контрагента исключительных, но возможных событий, которые оказывают влияние на деятельность центрального контрагента; </w:t>
      </w:r>
    </w:p>
    <w:bookmarkEnd w:id="34"/>
    <w:bookmarkStart w:name="z1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риск - вероятность того, что ожидаемые или непредвиденные события оказывают негативное влияние на центральный контрагент, его капитал или доходы;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- уполномоченный орган по регулированию, контролю и надзору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директоров центрального контрагента обеспечивает соответствие системы управления рисками Требованиям и создает условия для исполнения органами, подразделениями и работниками центрального контрагента возложенных на них обязанностей в области управления рисками.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системе управления рисками центрального контрагента подразделяются 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требования к наличию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организационной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порядку мониторинга, контроля 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организации деятельности по осуществлению сделок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наличию системы внутреннего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контрагент ежегодно не позднее 1 (первого) июля года, следующего за отчетным, представляет в уполномоченный орган отчет по оценке выполнения требований к системе управления рисками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Центральный контрагент не реже одного раза в квартал проводит стресс-тестинг по видам рисков, указанных в подпунктах 1), 2), 3), 4), 5) и 6) пункта 30 Требований, в порядке, предусмотренном политикой центрального контрагента по управлению рисками.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стресс-тестинга по рискам, указанным в подпунктах 1), 2), 3), 4), 5) и 6) пункта 30 Требований оформляются в порядке, определенном политикой центрального контрагента по управлению рисками, и содержат описание сценария стресс-теста, обоснование выбранного сценария стресс-теста и рекомендации по результатам стресс-тестинга.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системы управления рисками центрального контрагента предусматривает соответствие деятельности центрального контрагента требованиям по корпоративному управлению, наличию практики проведения операций в рамках осуществляемого профессионального вида деятельности на рынке ценных бумаг.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рисками центрального контрагента обеспечивает контроль, мониторинг, а также минимизацию рисков, присущих его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рисками центрального контрагента охватывает следующие направления ее деятельности: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ввод, хранение и распространение информации, предоставляемой клиринговыми участниками, фондовой биржей, центральным депозитарием и (или) расчетной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анализ и хранение информации по торгам и сделкам, заключенным в торговой системе фондовой биржи, а также клирингу;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информации для принятия решений заинтересованным органам центрального контрагента и обмен информацией между органами и подразделениями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инвестирование активов центрального контрагента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использование резервных или гарантийных фондов, маржевых взносов и иного обеспечения клиринговых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и совершенствование организационной структуры управления рисками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порядка организации работы с клиринговыми участниками, в том числе определение процедур по рассмотрению и разрешению споров, а также применению соответствующих мер в случае невыполнения клиринговыми участниками своих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идентификация рисков с помощью следующих методов: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регулярного мониторинга системы центрального контрагента в целях обеспечения бесперебойности, непрерывности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используемого программно-технического обеспечения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центральным контрагентом требований, установленных законодательством Республики Казахстан о рынке ценных бумаг и политикой центрального контрагента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клиринговых участников, а также на предмет их соответствия требованиям внутренних документов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стресс-тестинга в порядке, предусмотренном политикой центрального контрагента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внутренних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управления рисками предусматривает, но не ограничивается наличием следующих внутренних документов: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политики центрального контрагента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порядка инвестирования активов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порядка и условий формирования, а также использования резервного или гарантийного фондов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 осуществления внутреннего контроля и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 управления существующими и потенциальными конфликтами интересов в центральном контрагенте;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процедур, направленных на предотвращение использования инсайдерской информации и информации, составляющей коммерческую тайну на рынке ценных бумаг, руководящими и иными работниками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условий и порядка мониторинга и контроля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внутренних документов центрального контрагента и требованиям к финансовому состоянию клиринговых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требований к клиринговым участникам;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информационной политики центрального контрагента.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Политика центрального контрагента по управлению рисками определяет: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ответственного подразделения центрального контрагента по управлению рисками и подразделения центрального контрагента по мониторингу и контролю клиринговых участников, а также порядок обмена информацией между данными органами 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центрального контрагента и функционированием его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по проведению стресс-тестинга, а также процедуры по определению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управлению рисками, возникающими в процессе деятельности центрального контрагента и функционирования его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процедур, установленных подпунктом 2) настоящего пункта, адекватности оценок значений показателей рисков центрального контрагента и мер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по мониторингу, оценке и контролю рисков,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мониторингу рисков, предпринимаемые ответственным подразделением центрального контрагента по управлению рисками совместно с другими подразделениями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ответственным подразделением центрального контрагента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центрального контрагента по управлению рисками, включающий мониторинг изменения значений показателей рисков центрального контрагента и максимально допустимых значений данных показателей,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совету директоров о любых значительных случаях, способных повлечь за собой ответственность центрального контрагента по сделкам, заключенным клиринговыми участниками в торговой системе фондовой биржи, подразделением, в функции которого входит выявление таких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центрального контрагента по мониторингу и контролю клиринговых участников, включающий мониторинг изменения значений показателей рисков клиринговых участников и максимально допустимых значений данных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инвестирования активов центрального контрагента устанавливает условия и порядок осуществления сделок с финансовыми инструментами, типовые формы документов, используемых в процессе осуществления сделок с финансовыми инструментами, и включает описание процедур по: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активов центрального контрагента;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активов центрального контрагента, предусматривающих: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bookmarkEnd w:id="51"/>
    <w:bookmarkStart w:name="z2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bookmarkEnd w:id="52"/>
    <w:bookmarkStart w:name="z2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инвестиционных решений в отношении активов центрального контрагента, содержащих описание работы инвестиционного комитета, периодичность проведения и оформления результатов заседаний;</w:t>
      </w:r>
    </w:p>
    <w:bookmarkEnd w:id="53"/>
    <w:bookmarkStart w:name="z2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взаимодействию органов и подразделений центрального контрагента в процессе подготовки, принятия и исполнения инвестиционных решений, в том числе в части управления потенциальными конфликтами интересов между осуществлением функций центрального контрагента и инвестирования активов центрального контрагента;</w:t>
      </w:r>
    </w:p>
    <w:bookmarkEnd w:id="54"/>
    <w:bookmarkStart w:name="z2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заключению сделок с финансовыми инструментами и осуществлению контроля за их исполнением, содержащих описание процессов по взаимодействию с посредником (брокером), с помощью которого предполагается заключение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руководящих работников, осуществляющих контроль за заключением сделок с финансовыми инструментами;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подготовке правлением центрального контрагента отчетности о результатах деятельности по операциям с финансовыми инструментами.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заключения сделок с финансовыми инструментами центрального контрагента разрабатывается политика инвестирования активов, включающая, но не ограничивающаяся следующим:</w:t>
      </w:r>
    </w:p>
    <w:bookmarkEnd w:id="56"/>
    <w:bookmarkStart w:name="z2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стратегия инвестирования активов;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 активов;</w:t>
      </w:r>
    </w:p>
    <w:bookmarkEnd w:id="58"/>
    <w:bookmarkStart w:name="z2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активов по видам финансовых инструментов;</w:t>
      </w:r>
    </w:p>
    <w:bookmarkEnd w:id="59"/>
    <w:bookmarkStart w:name="z2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инструментами;</w:t>
      </w:r>
    </w:p>
    <w:bookmarkEnd w:id="60"/>
    <w:bookmarkStart w:name="z2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активов с указанием перечня и описания инструментов хеджирования;</w:t>
      </w:r>
    </w:p>
    <w:bookmarkEnd w:id="61"/>
    <w:bookmarkStart w:name="z2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основных рисках, связанных с инвестированием активов.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Политика инвестирования активов центрального контрагента и все изменения и дополнения в нее утверждаются советом директоров центрального контрагента.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и условия формирования, а также использования резервных, гарантийных фондов, маржевых взносов и иного обеспечения клиринговых участников включают:</w:t>
      </w:r>
    </w:p>
    <w:bookmarkEnd w:id="64"/>
    <w:bookmarkStart w:name="z2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методику определения и оценки размеров резервных или гарантийных фондов центрального контрагента, маржевых взносов и иного обеспечения клиринговых участников;</w:t>
      </w:r>
    </w:p>
    <w:bookmarkEnd w:id="65"/>
    <w:bookmarkStart w:name="z2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условия уплаты маржевых взносов и иного обеспечения клиринговых участников, взносов клиринговых участников в гарантийный фонд центрального контрагента, формирования резервного фонда центрального контрагента;</w:t>
      </w:r>
    </w:p>
    <w:bookmarkEnd w:id="66"/>
    <w:bookmarkStart w:name="z2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условия осуществления выплат из резервных или гарантийных фондов центрального контрагента;</w:t>
      </w:r>
    </w:p>
    <w:bookmarkEnd w:id="67"/>
    <w:bookmarkStart w:name="z2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инвестирования активов резервных или гарантийных фондов центрального контрагента: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корреспондентском счете, открытом в Национальном Банке Республики Казахстан, или на банковском счете, открытом в Акционерном обществе "Центральный депозитарий ценных бумаг";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счетах в иностранных банках-корреспондентах,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банках второго уровня Республики Казахстан, имеющих долгосрочный рейтинг не ниже "В+"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ценные бумаги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облигации иностранных государств, имеющих долгосрочный международный рейтинг не ниже "АА"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инструменты репо, осуществляемые "автоматическим"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 второго уровня Республики Казахстан, имеющих долгосрочный рейтинг не ниже "ВB+"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банках-нерезидентах,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корпоративные облигации (в том числе купонные международные облигации), имеющие рейтинг не ниже "BВ-"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квазигосударственные долговые ценные бумаги резидентов Республики Казахстан, имеющих долгосрочный международный рейтинг не ниже "ВВ+"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инвестирования денег, внесенных в уплату маржевых взносов и (или) в качестве иного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корреспондентском счете, открытом в Национальном Банке Республики Казахстан, и (или) на банковском счете, открытом в Акционерном обществе "Центральный депозитарий ценных бумаг";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счетах в иностранных банках-корреспондентах,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банках второго уровня Республики Казахстан, имеющих долгосрочный рейтинг не ниже "В+"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ценные бумаги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облигации иностранных государств, имеющих долгосрочный международный рейтинг не ниже "АА"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долговые ценные бумаги (в том числе купонные международные облигации), имеющие рейтинг не ниже "BВ-"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инструменты репо, осуществляемые "автоматическим"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операции СВОП;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банках-нерезидентах Республики Казахстан,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 второго уровня Республики Казахстан, имеющих долгосрочный рейтинг не ниже "ВB-" по международной шкале агентства Standard &amp; Poor's или рейтинг аналогичного уровня по международной шкале агентств Fitch или Moody's Investors Service.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инструментов, предусмотренный подпунктом 5) настоящего пункта, не распространяется на случаи приобретения центральным контрагентом финансовых инструментов в целях урегулирования факта неисполнения обязательств одним из клиринговых участников.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организации деятельности по осуществлению сделок с финансовыми инструментами, устанавливаются законодательством Республики Казахстан о рынке ценных бумаг, регулирующим деятельность лиц, которые осуществляют функции центрального контрагента.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Суммарный размер клиринговых (гарантийных и резервных) фондов центрального контрагента, формируемых по каждому рынку, определяется центральным контрагентом исходя из необходимости поддержания их размеров на уровне не ниже размера потенциальных убытков центрального контрагента в случае неисполнения обязательств двумя участниками клиринга с наибольшим объемом указанных обязательств.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контрагент размещает деньги, составляющие клиринговые (гарантийные или резервные) фонды, маржевые взносы и деньги клиринговых участников в соответствии с внутренними документами центрального контрагента.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контрагент оценивает позиции участников по текущей рыночной стоимости и взимает маржевое обеспечение с клиринговых участников не реже одного раза в день, чтобы ограничить накопление текущих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центрального контрагента к размеру обеспечения клиринговых участников определяется с допущением вероятности, соответствующей уровню надежности, не менее девяноста девяти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осуществления внутреннего контроля и внутреннего аудита определяют: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обязанности и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 эффективности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центрального контрагента.</w:t>
      </w:r>
    </w:p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Процедуры управления существующими и потенциальными конфликтами интересов в центральном контрагенте, возникающими в ходе осуществления деятельности центрального контрагента между ее органами и (или) подразделениями, включают: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принятия решений органами центрального контрагента, направленные на обеспечение: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центрального контрагента в принимаемых решениях;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и работниками центрального контрагента информации, полученной в ходе проведения заседаний органов центрального контрагента, в личных целях либо в интересах третьих лиц до официального распространения данной информации среди широкого круга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центрального контрагента, между органами и подразделениями центрального контрагента, между органами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центральным контрагентом с целью урегулирования существующих конфликтов интересов, а также превентивные меры, направленные на урегулирование потенциальных конфликтов интересов.</w:t>
      </w:r>
    </w:p>
    <w:bookmarkStart w:name="z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Процедуры, предусматривающие предотвращение использования инсайдерской информации и информации, составляющей коммерческую тайну на рынке ценных бумаг, руководящими и иными работниками центрального контрагента, направлены на: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заключения сделок с использованием инсайдерской и иной конфиденциальной информации в своих интересах или в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передачи третьим лицам или распространения среди широкого круга лиц инсайдерской или основанной на ней информации, в том числе конфиденциальной, за исключением случаев,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предоставления работниками центрального контрагента рекомендаций третьим лицам о заключении сделок с финансовыми инструментами, основанных на инсайдерской и иной конфиденциальной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в части контроля за распоряжением и использованием инсайдерской информации центрального контрагента.</w:t>
      </w:r>
    </w:p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и порядок мониторинга и контроля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требованиям к финансовому состоянию клиринговых участников, включают:</w:t>
      </w:r>
    </w:p>
    <w:bookmarkEnd w:id="74"/>
    <w:bookmarkStart w:name="z2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отчетов клиринговых участников и иной информации, необходимых для мониторинга их финансового состояния;</w:t>
      </w:r>
    </w:p>
    <w:bookmarkEnd w:id="75"/>
    <w:bookmarkStart w:name="z2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сроки предоставления отчетов и иной информации, указанных в подпункте 1) настоящего пункта;</w:t>
      </w:r>
    </w:p>
    <w:bookmarkEnd w:id="76"/>
    <w:bookmarkStart w:name="z2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сроки рассмотрения центральным контрагентом отчетов и иной информации, указанных в подпункте 1) настоящего пункта;</w:t>
      </w:r>
    </w:p>
    <w:bookmarkEnd w:id="77"/>
    <w:bookmarkStart w:name="z2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методику оценки финансового состояния клиринговых участников;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сроки составления и представления сводных отчетов о финансовом состоянии клиринговых участников руководящим работникам и подразделениям центрального контрагента;</w:t>
      </w:r>
    </w:p>
    <w:bookmarkEnd w:id="79"/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условия применения мер в отношении клирингового участника, не соответствующего требованиям, установленным к финансовому состоянию клиринговых участников;</w:t>
      </w:r>
    </w:p>
    <w:bookmarkEnd w:id="80"/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годовой план мониторинга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центрального контрагента;</w:t>
      </w:r>
    </w:p>
    <w:bookmarkEnd w:id="81"/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условия проведения проверки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центрального контрагента;</w:t>
      </w:r>
    </w:p>
    <w:bookmarkEnd w:id="82"/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методику оценки соответствия клиринговых участников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центрального контрагента;</w:t>
      </w:r>
    </w:p>
    <w:bookmarkEnd w:id="83"/>
    <w:bookmarkStart w:name="z2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 сроки оформления результатов проверки клиринговых участников и представления данной информации руководящим работникам и подразделениям центрального контрагента;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и условия применения мер в отношении клирингового участника, не соответствующего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центрального контрагента.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клиринговым участникам включают требования к: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финансовому состоянию;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наличию надлежащей системы управления рисками и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соблюдению мер по обеспечению исполнения обязательств по сделкам, заключаемым в торговой системе фондовой биржи, в том числе к формированию необходимого обеспечения по таким сделкам.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Информационная политика центрального контрагента включает, но не ограничивается следующим: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порядком и условиями раскрытия информации центральным контрагентом;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требованиями по регулярному мониторингу информации, способной повлиять на репутацию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требованиями по своевременному принятию необходимых мер в случае появления и распространения информации, способной нанести вред репутации центрального контрагента.</w:t>
      </w:r>
    </w:p>
    <w:bookmarkStart w:name="z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Инструкция по технике безопасности включает: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центрального контрагента в случае наступления форс-мажорных и (или)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центральным контрагентом перед их закрытием.</w:t>
      </w:r>
    </w:p>
    <w:bookmarkStart w:name="z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обеспечения создания и эффективного функционирования системы управления рисками центрального контрагента в организационной структуре центрального контрагента формируется отдельное подразделение, осуществляющее управление рисками.</w:t>
      </w:r>
    </w:p>
    <w:bookmarkEnd w:id="88"/>
    <w:bookmarkStart w:name="z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и работники подразделения по управлению рисками имеют высшее образование, обладают профессиональной компетентностью и опытом работы не менее 3 (трех) лет в области управления рисками, а также обладают знаниями законодательства Республики Казахстан о рынке ценных бумаг.</w:t>
      </w:r>
    </w:p>
    <w:bookmarkEnd w:id="89"/>
    <w:bookmarkStart w:name="z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Организационная структура центрального контрагента включает в себя подразделение, основной функцией которого является мониторинг и контроль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центрального контрагента.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целью управления существующими и потенциальными конфликтами интересов, возникающими в ходе осуществления деятельности центрального контрагента между ее органами и (или) подразделениями, принимаются следующие меры: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возникает конфликт интересов, разным руководящим работникам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центрального контрагента с учетом существующих и потенциальных конфликтов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осуществляется проверка службой внутреннего аудита деятельности подразделений и работников центрального контрагента на соответствие принятым процедурам по управлению существующими и потенциальными конфликтами интересов.</w:t>
      </w:r>
    </w:p>
    <w:bookmarkStart w:name="z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Центральный контрагент в своей деятельности осуществляет мониторинг каждого из следующих видов рисков: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кредитный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потери ликвидности;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ценовой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валютный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процентный риск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операционный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репутационный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риски в соответствии с политикой центрального контрагента по управлению рисками.</w:t>
      </w:r>
    </w:p>
    <w:bookmarkStart w:name="z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Подразделение, осуществляющее управление рисками, совместно с подразделением, осуществляющим мониторинг и контроль клиринговых участников, и подразделением правового обеспечения (юридическим подразделением) центрального контрагента обеспечивают регулирование правовых рисков, возникающих вследствие нарушения центральным контрагентом требований законодательства Республики Казахстан о рынке ценных бумаг, в том числе несоответствия внутренних документов центрального контрагента требованиям нормативных правовых актов Республики Казахстан, несоответствия практики деятельности центрального контрагента ее внутренним документам, путем: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центрального контрагента законодательству Республики Казахстан о рынке ценных бумаг, внутренним правилам и процедурам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соответствием деятельности центрального контрагента требованиям, установленным законодательством Республики Казахстан о рынке ценных бумаг, внутренними правилами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ознакомления на постоянной основе работников центрального контрагента с законодательством Республики Казахстан о рынке ценных бумаг, регулирующим деятельность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рисков невыполнения центральным контрагентом требований, установленных законодательством Республики Казахстан о рынке ценных бумаг, в связи с его изменением.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Целью мониторинга, контроля и управления рисками являются: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центрального контрагента, включая подразделение по управлению рисками, в процесс мониторинга и оценки рисков.</w:t>
      </w:r>
    </w:p>
    <w:bookmarkStart w:name="z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Процедура выявления рисков основывается на тщательном обзоре и мониторинге, осуществляемым каждым подразделением центрального контрагента в зависимости от вида деятельности подразделения совместно с подразделением по управлению рисками.</w:t>
      </w:r>
    </w:p>
    <w:bookmarkEnd w:id="95"/>
    <w:bookmarkStart w:name="z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Выявленные риски анализируются по следующим характеристикам: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Start w:name="z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основе результатов анализа риски дифференцируются как приемлемые и неприемлемые в зависимости от значения показателя рисков, определенного в качестве допустимого.</w:t>
      </w:r>
    </w:p>
    <w:bookmarkEnd w:id="97"/>
    <w:bookmarkStart w:name="z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оценки и контроля рисков используются для определения количественного значения показателя риска как в целом (интегрального значения), так и для каждого отдельного вида деятельности центрального контрагента.</w:t>
      </w:r>
    </w:p>
    <w:bookmarkEnd w:id="98"/>
    <w:bookmarkStart w:name="z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Количественное значение показателей рисков позволяет оценить максимально допустимые значения показателей рисков, соответствие рисков установленным допустимым показателям, а также необходимость принятия соответствующих решений для минимизации и управления рисками, несоответствующих установленным допустимым показателям.</w:t>
      </w:r>
    </w:p>
    <w:bookmarkEnd w:id="99"/>
    <w:bookmarkStart w:name="z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Количественные значения показателей рисков, свойственных каждому отдельному виду деятельности центрального контрагента, рассчитываются подразделением центрального контрагента, осуществляющим данный вид деятельности, совместно с подразделением по управлению рисками.</w:t>
      </w:r>
    </w:p>
    <w:bookmarkEnd w:id="100"/>
    <w:bookmarkStart w:name="z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Подразделение центрального контрагента по управлению рисками уведомляет совет директоров и правление о технических сбоях, а также обстоятельствах, повлекших нарушение исполнения центральным контрагентом обязательств перед его клиентами в течение рабочего дня, следующего за днем возникновения такого нарушения.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Совет директоров центрального контрагента обеспечивает предоставление информации об обстоятельствах, указанных в пункте 39 настоящих Требований, в уполномоченный орган не позднее рабочего дня, следующего за днем возникновения такого нарушения.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Подразделением центрального контрагента по управлению рисками ежеквартально составляется отчет совету директоров и правлению, включающий в себя сведения о количестве случаев наступления рисков и размере ущерба, понесенном в результате наступления рисков, а также предоставляется план мероприятий по минимизации как самих рисков, так и последствий от их наступления.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основе заключения, подготовленного подразделением центрального контрагента по управлению рисками, по оценке количественных значений показателей рисков правление центрального контрагента определяет максимально допустимые значения показателей рисков, которые утверждаются советом директоров центрального контрагента.</w:t>
      </w:r>
    </w:p>
    <w:bookmarkEnd w:id="104"/>
    <w:bookmarkStart w:name="z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 центрального контрагента, выявившее риск и (или) обнаружившее данное несоответствие, уведомляет совет директоров и правление.</w:t>
      </w:r>
    </w:p>
    <w:bookmarkEnd w:id="105"/>
    <w:bookmarkStart w:name="z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основе результатов оценки рисков определяются возможные меры, направленные на их минимизацию.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Минимизация рисков является необходимой в тех случаях, когда значение рисков приближается к пределам либо выходит за пределы допустимых значений показателей рисков. Минимизация рисков осуществляется путем принятия одной или нескольких из следующих мер по: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процедур по выявлению и минимизации ущерба в случае наступления рисков, свойственных тем или иным решениям, принимаемым органами центральным контрагентом в процессе ее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квалификации работников центрального контрагента в области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внеплановых проверок службой внутреннего аудита функционирования системы центрального контрагента и (или) работы подразделений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повышению контроля со стороны руководящих работников центрального контрагента за мероприятиями, направленными на минимизацию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дополнительных гарантийных или резервных фондов центрального контрагента в случаях, предусмотренных внутренними документами центрального контрагента.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Совет директоров центрального контрагента утверждает порядок предоставления отчетности по произошедшим случаям наступления рисков, задачами которого являются: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информационной базы о потерях вследствие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рисков через анализ информации о фактическом ущербе, понесенном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сбору, вводу, обработке и хранению данных, а также предотвращению ошибок по дублированию и (или) упущению информации.</w:t>
      </w:r>
    </w:p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Требования к организации деятельности по осуществлению сделок с финансовыми инструментами за счет активов центрального контрагента устанавливаются внутренними документами центрального контрагента, определяющими порядок инвестирования активов центрального контрагента.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Совет директоров центрального контрагента обеспечивает наличие адекватной системы внутреннего контроля и создает условия для исполнения работниками центрального контрагента своих обязанностей в области внутреннего контроля.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внутреннего контроля в центральном контрагенте создается для достижения следующих целей: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 финансовая эффективность деятельности центрального контрагента, что предполагает проверку эффективности управления активами центрального контрагента и определения вероятности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надежность, полнота и своевременность финансовой и управленческой информации. Данная цель предполагает проверку составления достоверной и качественной финансовой отчетности и других финансовых документов, используемых центральным контрагентом при принятии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 о рынке ценных бумаг, а также требований документов, определяющих внутреннюю политику и процедуры центрального контрагента.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Функционирование системы внутреннего контроля обеспечивается по принципу непрерывного поочередного прохождения следующих трех этапов: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внутренних документов центрального контрагента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Start w:name="z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Система внутреннего контроля включает в себя проведение следующих процедур: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центральным контрагентом поставленных целей и задач посредством представления совету директоров отчетов о текущих результатах деятельности центрального контрагента с приложением плановых показателей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ежемесячной основе руководителями подразделений стандартных детальных отчетов о результатах деятельности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 целью контроля за ограничением доступа к материально значимой информации и программно-техническому обеспечению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требований советом директоров центрального контрагента к перечню операций, требующих обязательной авторизации;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связанных с деятельностью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эффективности надзорных процедур в отношении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в центральном контрагенте;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центрального контрагента, включая методики в части оценки стоимости и доходности финансовых инструментов.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центрального контрагента возложенных функций и задач, а также предоставление действенных и эффективных рекомендаций по улучшению работы.</w:t>
      </w:r>
    </w:p>
    <w:bookmarkEnd w:id="114"/>
    <w:bookmarkStart w:name="z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контроля,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115"/>
    <w:bookmarkStart w:name="z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работников службы внутреннего аудита не возлагаются функции и обязанности работников других подразделений центрального контрагента.</w:t>
      </w:r>
    </w:p>
    <w:bookmarkEnd w:id="116"/>
    <w:bookmarkStart w:name="z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Служба внутреннего аудита в своей деятельности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Требований и внутренних документов центрального контрагента, включая положения об организации системы внутреннего контроля и службе внутреннего аудита.</w:t>
      </w:r>
    </w:p>
    <w:bookmarkEnd w:id="117"/>
    <w:bookmarkStart w:name="z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внутреннего аудита назначает проверку деятельности любого подразделения или органа центрального контрагента. Служба внутреннего аудита регулярно отчитывается перед советом директоров центрального контрагента на условиях и в порядке, установленных внутренними документами центрального контрагента.</w:t>
      </w:r>
    </w:p>
    <w:bookmarkEnd w:id="118"/>
    <w:bookmarkStart w:name="z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внутреннего аудита составляет план внутреннего аудита и программу внутреннего аудита, которые утверждаются советом директоров центрального контрагента.</w:t>
      </w:r>
    </w:p>
    <w:bookmarkEnd w:id="119"/>
    <w:bookmarkStart w:name="z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Служба внутреннего аудита рассматривает следующие вопросы: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точность любых сведений и информации в рамках деятельности центрального контрагента, предоставляемых совету директоров, правлению и внешним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любые существенные недостатки в бухгалтерском учете или внутреннем аудите, выявленные внешними или внутренними аудиторами;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вопросы, отнесенные к компетенции службы внутреннего аудита внутренними документами центрального контрагента.</w:t>
      </w:r>
    </w:p>
    <w:bookmarkStart w:name="z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Основными функциями службы внутреннего аудита являются: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внутренней системы центрального контрагента,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и своевременности бухгалтерского учета и отчетности, а также надежности и своевременности сбора и представления информации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иных сведений в соответствии с законодательством Республики Казахстан о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экономической целесообразности и эффективности совершаемых центральным контрагентом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процессов и процедур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проверка систем, созданных в целях контроля за соблюдением требований законодательства Республики Казахстан о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работы службы управления персоналом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эффективностью принятых подразделениями и органами центрального контрагента мер по результатам проверок подразделений центрального контрагента, обеспечивающих снижение уровня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вопросов, отнесенных внутренними документами центрального контрагента к компетенции службы внутреннего аудита.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центрального контрагента,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и порядку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контрагента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оценке выполнения требований к системе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контрагента)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 "_____"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813"/>
        <w:gridCol w:w="3141"/>
        <w:gridCol w:w="850"/>
        <w:gridCol w:w="4123"/>
        <w:gridCol w:w="851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подпункта, пункта Требований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 абзаца, подпункта, пункта Требований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мероприятия по устранению недостатков, ответственные лица и сроки исполнения мероприятий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системам управления рисками: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8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 трехбалльной системе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соответствует, частично соответствует, не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"соответствует" выносится при выполнении центральным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контрагентом критерия требования к системам управления рисками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каких-либо значительных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"частично соответствует" выносится при обнаружении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недостатков, которые не считаются достаточными для появления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серьезных сомнений относительно способности центрального контрагента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достижении соблюдения конкретного критерия требования к системам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"не соответствует" выносится при невыполнении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контрагентом критерия требований к системам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отдельные требования к системам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 не применяются в отношении центрального контрагента,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данному критерию требования не осуществляется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соответствующей записью "не применимо".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контрагента (либо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подразделения, осуществляющего управление рисками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внутреннего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