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e998" w14:textId="4e8e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услуги), производимые и (или) реализуемые Государственной корпорацией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января 2016 года № 87. Зарегистрирован в Министерстве юстиции Республики Казахстан 29 февраля 2016 года № 13353.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регистрации залога движимого имущества",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27.12.2024 </w:t>
      </w:r>
      <w:r>
        <w:rPr>
          <w:rFonts w:ascii="Times New Roman"/>
          <w:b w:val="false"/>
          <w:i w:val="false"/>
          <w:color w:val="000000"/>
          <w:sz w:val="28"/>
        </w:rPr>
        <w:t>№ 851/НҚ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422/НҚ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422/НҚ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цифрового развития, инноваций и аэрокосмической промышленности РК от 16.01.2024 </w:t>
      </w:r>
      <w:r>
        <w:rPr>
          <w:rFonts w:ascii="Times New Roman"/>
          <w:b w:val="false"/>
          <w:i w:val="false"/>
          <w:color w:val="000000"/>
          <w:sz w:val="28"/>
        </w:rPr>
        <w:t>№ 23/НҚ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цены на товары (работы, услуги), производимые и (или) реализуемые Государственной корпорацией "Правительство для граждан" в сфере регистрации залога движимого имущества, не подлежащего обязательной государственной регистрации,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цифрового развития, инноваций и аэрокосмической промышленности РК от 16.01.2024 </w:t>
      </w:r>
      <w:r>
        <w:rPr>
          <w:rFonts w:ascii="Times New Roman"/>
          <w:b w:val="false"/>
          <w:i w:val="false"/>
          <w:color w:val="000000"/>
          <w:sz w:val="28"/>
        </w:rPr>
        <w:t>№ 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422/НҚ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цифрового развития, инноваций и аэрокосмической промышленности РК от 16.01.2024 </w:t>
      </w:r>
      <w:r>
        <w:rPr>
          <w:rFonts w:ascii="Times New Roman"/>
          <w:b w:val="false"/>
          <w:i w:val="false"/>
          <w:color w:val="000000"/>
          <w:sz w:val="28"/>
        </w:rPr>
        <w:t>№ 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422/НҚ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приказа Министра цифрового развития, инноваций и аэрокосмической промышленности РК от 01.12.2023 </w:t>
      </w:r>
      <w:r>
        <w:rPr>
          <w:rFonts w:ascii="Times New Roman"/>
          <w:b w:val="false"/>
          <w:i w:val="false"/>
          <w:color w:val="000000"/>
          <w:sz w:val="28"/>
        </w:rPr>
        <w:t>№ 596/НҚ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422/НҚ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(Қазағап Т.Б.)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но инвестициям и развитию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1 марта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н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Имашев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87</w:t>
            </w:r>
          </w:p>
        </w:tc>
      </w:tr>
    </w:tbl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Государственной корпорацией "Правительство для граждан" в сфере обязательного социального страхования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ff0000"/>
          <w:sz w:val="28"/>
        </w:rPr>
        <w:t>№ 422/НҚ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87</w:t>
            </w:r>
          </w:p>
        </w:tc>
      </w:tr>
    </w:tbl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</w:t>
      </w:r>
      <w:r>
        <w:br/>
      </w:r>
      <w:r>
        <w:rPr>
          <w:rFonts w:ascii="Times New Roman"/>
          <w:b/>
          <w:i w:val="false"/>
          <w:color w:val="000000"/>
        </w:rPr>
        <w:t>реализуемые "Государственной корпорацией "Правительство для</w:t>
      </w:r>
      <w:r>
        <w:br/>
      </w:r>
      <w:r>
        <w:rPr>
          <w:rFonts w:ascii="Times New Roman"/>
          <w:b/>
          <w:i w:val="false"/>
          <w:color w:val="000000"/>
        </w:rPr>
        <w:t>граждан" в сфере пенсионного и социального обеспечения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ff0000"/>
          <w:sz w:val="28"/>
        </w:rPr>
        <w:t>№ 422/НҚ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87</w:t>
            </w:r>
          </w:p>
        </w:tc>
      </w:tr>
    </w:tbl>
    <w:bookmarkStart w:name="z9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</w:t>
      </w:r>
      <w:r>
        <w:br/>
      </w:r>
      <w:r>
        <w:rPr>
          <w:rFonts w:ascii="Times New Roman"/>
          <w:b/>
          <w:i w:val="false"/>
          <w:color w:val="000000"/>
        </w:rPr>
        <w:t>реализуемые Государственной корпорацией "Правительство</w:t>
      </w:r>
      <w:r>
        <w:br/>
      </w:r>
      <w:r>
        <w:rPr>
          <w:rFonts w:ascii="Times New Roman"/>
          <w:b/>
          <w:i w:val="false"/>
          <w:color w:val="000000"/>
        </w:rPr>
        <w:t>для граждан" в сфере деятельности по ведению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земельного кадастра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цифрового развития, инноваций и аэрокосмической промышленности РК от 16.01.2024 </w:t>
      </w:r>
      <w:r>
        <w:rPr>
          <w:rFonts w:ascii="Times New Roman"/>
          <w:b w:val="false"/>
          <w:i w:val="false"/>
          <w:color w:val="ff0000"/>
          <w:sz w:val="28"/>
        </w:rPr>
        <w:t>№ 23/НҚ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87</w:t>
            </w:r>
          </w:p>
        </w:tc>
      </w:tr>
    </w:tbl>
    <w:bookmarkStart w:name="z169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работы, услуги, производимые и (или) реализуемые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корпорацией "Правительство для граждан"</w:t>
      </w:r>
      <w:r>
        <w:br/>
      </w:r>
      <w:r>
        <w:rPr>
          <w:rFonts w:ascii="Times New Roman"/>
          <w:b/>
          <w:i w:val="false"/>
          <w:color w:val="000000"/>
        </w:rPr>
        <w:t>в сфере регистрации залога движимого имущества,</w:t>
      </w:r>
      <w:r>
        <w:br/>
      </w:r>
      <w:r>
        <w:rPr>
          <w:rFonts w:ascii="Times New Roman"/>
          <w:b/>
          <w:i w:val="false"/>
          <w:color w:val="000000"/>
        </w:rPr>
        <w:t>не подлежащего обязательной государственной регистрации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товаров (работы,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без учета НДС,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свидетельства о регистрации залога движимого имущества, не подлежащего обязательной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исправление ошибок в регистрационных документах, допущенных по вине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реестра залога движимого имущества, не подлежащего обязательной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взимания платы</w:t>
            </w:r>
          </w:p>
        </w:tc>
      </w:tr>
    </w:tbl>
    <w:p>
      <w:pPr>
        <w:spacing w:after="0"/>
        <w:ind w:left="0"/>
        <w:jc w:val="left"/>
      </w:pPr>
    </w:p>
    <w:bookmarkStart w:name="z16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169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плата за выдачу свидетельства о регистрации залога движимого имущества, не подлежащего обязательной государственной регистрации, а также за исправление ошибок в регистрационных документах, допущенных по вине заявителя, перечисляется юридическими и физическими лицами, в интересах которых совершаются указанные действия, на расчетный счет регистрирующего органа до подачи заявления;</w:t>
      </w:r>
    </w:p>
    <w:bookmarkEnd w:id="8"/>
    <w:bookmarkStart w:name="z16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регистрирующий орган представляется квитанция или копия платежного документа о внесении платы за выдачу свидетельства о регистрации залога движимого имущества, не подлежащего обязательной государственной регистрации, а также за исправление ошибок в регистрационных документах, допущенных по вине заявителя;</w:t>
      </w:r>
    </w:p>
    <w:bookmarkEnd w:id="9"/>
    <w:bookmarkStart w:name="z16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выписка из реестра залога движимого имущества, не подлежащего обязательной государственной регистрации выдается по запросам органов прокуратуры, судов, органов дознания и следствия, по находящимся в их производстве делам, а также государственных органов, уполномоченных осуществлять контроль за регистрацией залога движимого имущества, и других лиц, которым право получения выписки из реестра залога предоставлено законодательными актами Республики Казахстан;</w:t>
      </w:r>
    </w:p>
    <w:bookmarkEnd w:id="10"/>
    <w:bookmarkStart w:name="z16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87</w:t>
            </w:r>
          </w:p>
        </w:tc>
      </w:tr>
    </w:tbl>
    <w:bookmarkStart w:name="z170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Государственной корпорацией "Правительство для граждан" по государственному техническому обследованию зданий, сооружений и (или) их составляющих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цифрового развития, инноваций и аэрокосмической промышленности РК от 16.01.2024 </w:t>
      </w:r>
      <w:r>
        <w:rPr>
          <w:rFonts w:ascii="Times New Roman"/>
          <w:b w:val="false"/>
          <w:i w:val="false"/>
          <w:color w:val="ff0000"/>
          <w:sz w:val="28"/>
        </w:rPr>
        <w:t>№ 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87</w:t>
            </w:r>
          </w:p>
        </w:tc>
      </w:tr>
    </w:tbl>
    <w:bookmarkStart w:name="z176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Государственной корпорацией "Правительство для граждан" в рамках единого совокупного платежа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ff0000"/>
          <w:sz w:val="28"/>
        </w:rPr>
        <w:t>№ 422/НҚ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87</w:t>
            </w:r>
          </w:p>
        </w:tc>
      </w:tr>
    </w:tbl>
    <w:bookmarkStart w:name="z178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Государственной корпорацией "Правительство для граждан" в сфере обязательного социального медицинского страхования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дополнен приложением 7 в соответствии с приказом Министра цифрового развития, инноваций и аэрокосмической промышленности РК от 17.06.2021 </w:t>
      </w:r>
      <w:r>
        <w:rPr>
          <w:rFonts w:ascii="Times New Roman"/>
          <w:b w:val="false"/>
          <w:i w:val="false"/>
          <w:color w:val="ff0000"/>
          <w:sz w:val="28"/>
        </w:rPr>
        <w:t>№ 214/НҚ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 приказом Министра цифрового развития, инноваций и аэрокосмической промышленности РК от 16.01.2024 </w:t>
      </w:r>
      <w:r>
        <w:rPr>
          <w:rFonts w:ascii="Times New Roman"/>
          <w:b w:val="false"/>
          <w:i w:val="false"/>
          <w:color w:val="ff0000"/>
          <w:sz w:val="28"/>
        </w:rPr>
        <w:t>№ 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87</w:t>
            </w:r>
          </w:p>
        </w:tc>
      </w:tr>
    </w:tbl>
    <w:bookmarkStart w:name="z18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Государственной корпорацией "Правительство для граждан" в сфере Единого платежа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ff0000"/>
          <w:sz w:val="28"/>
        </w:rPr>
        <w:t>№ 422/НҚ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