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7699" w14:textId="b087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27 августа 2015 года № 689 "Об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февраля 2016 года № 158. Зарегистрирован в Министерстве юстиции Республики Казахстан 4 марта 2016 года № 13387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августа 2015 года № 689 «Об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2016 год» (зарегистрированный в Реестре государственной регистрации нормативных правовых актов № 12010, опубликованный в информационно-правовой системе «Әділет» 7 сентября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Списке лекарственных средств</w:t>
      </w:r>
      <w:r>
        <w:rPr>
          <w:rFonts w:ascii="Times New Roman"/>
          <w:b w:val="false"/>
          <w:i w:val="false"/>
          <w:color w:val="000000"/>
          <w:sz w:val="28"/>
        </w:rPr>
        <w:t>, изделий медицинского назначения в рамках гарантированного объема бесплатной медицинской помощи, подлежащих закупу у Единого дистрибьютора на 2016 год,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«Список лекарственных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47, 73, 203, 380, 786,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22, 99, 137, 139, 140, 227, 424, 460, 598, 646, 711,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3247"/>
        <w:gridCol w:w="5644"/>
        <w:gridCol w:w="1620"/>
        <w:gridCol w:w="2299"/>
      </w:tblGrid>
      <w:tr>
        <w:trPr>
          <w:trHeight w:val="46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20 мл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3124,4</w:t>
            </w:r>
          </w:p>
        </w:tc>
      </w:tr>
      <w:tr>
        <w:trPr>
          <w:trHeight w:val="25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50 мл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7009,57</w:t>
            </w:r>
          </w:p>
        </w:tc>
      </w:tr>
      <w:tr>
        <w:trPr>
          <w:trHeight w:val="39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20%, 100 мл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425"/>
        <w:gridCol w:w="5872"/>
        <w:gridCol w:w="1662"/>
        <w:gridCol w:w="2321"/>
      </w:tblGrid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дифтерийно-столбнячная-бесклеточная коклюшная, комбинированная с вакциной против гепатита В рекомбинантной, вакциной против полиомиелита инактивированной и вакциной против гемофильной инфекции типа b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Комбинированная, в составе вакцин: дифтерийно-столбнячный с бесклеточным коклюшным компонентом, вирусный гепатит В, полиомиелит инактивированный, гемофильная инфекция типа b, по 1 дозе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3165"/>
        <w:gridCol w:w="5502"/>
        <w:gridCol w:w="1557"/>
        <w:gridCol w:w="2616"/>
      </w:tblGrid>
      <w:tr>
        <w:trPr>
          <w:trHeight w:val="45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Галсульфаза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мг/мл, 5 мл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674111,77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448"/>
        <w:gridCol w:w="5992"/>
        <w:gridCol w:w="1696"/>
        <w:gridCol w:w="2081"/>
      </w:tblGrid>
      <w:tr>
        <w:trPr>
          <w:trHeight w:val="9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Гемцитабин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1000 мг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7725,40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Гемцитабин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200 мг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3160"/>
        <w:gridCol w:w="5494"/>
        <w:gridCol w:w="1620"/>
        <w:gridCol w:w="2568"/>
      </w:tblGrid>
      <w:tr>
        <w:trPr>
          <w:trHeight w:val="3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Изониазид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10%, 5 мл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3418"/>
        <w:gridCol w:w="5942"/>
        <w:gridCol w:w="1681"/>
        <w:gridCol w:w="2182"/>
      </w:tblGrid>
      <w:tr>
        <w:trPr>
          <w:trHeight w:val="10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Митоксантрон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или раствор для инъекций, 10 мг/5 мл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26217,14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Оксалиплатин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порошок/лиофилизат для приготовления инфузионного раствора 50 мг/ концентрат для приготовления инфузионного раствора 5 мг/мл 10 мл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3181,13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Севофлуран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жидкость/раствор для ингаляций 250 мл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48244,59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3349"/>
        <w:gridCol w:w="5932"/>
        <w:gridCol w:w="1541"/>
        <w:gridCol w:w="2412"/>
      </w:tblGrid>
      <w:tr>
        <w:trPr>
          <w:trHeight w:val="8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Тиопентал натрия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1000 мг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3378"/>
        <w:gridCol w:w="5872"/>
        <w:gridCol w:w="1662"/>
        <w:gridCol w:w="2321"/>
      </w:tblGrid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«Список изделий медицинского назначения»: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200, 201,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3),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