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49e9b" w14:textId="9549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специализированному программному обеспечению и Правил определения размера вреда, причиненного транспортному средству</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января 2016 года № 14. Зарегистрировано в Министерстве юстиции Республики Казахстан 15 марта 2016 года № 13460.</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Законом Республики Казахстан "Об обязательном страховании гражданско-правовой ответственности владельцев транспортных средств"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w:t>
      </w:r>
    </w:p>
    <w:bookmarkEnd w:id="1"/>
    <w:bookmarkStart w:name="z210"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Требования</w:t>
      </w:r>
      <w:r>
        <w:rPr>
          <w:rFonts w:ascii="Times New Roman"/>
          <w:b w:val="false"/>
          <w:i w:val="false"/>
          <w:color w:val="000000"/>
          <w:sz w:val="28"/>
        </w:rPr>
        <w:t xml:space="preserve"> к специализированному программному обеспечению согласно приложению 1 к настоящему постановлению;</w:t>
      </w:r>
    </w:p>
    <w:bookmarkEnd w:id="2"/>
    <w:bookmarkStart w:name="z211"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определения размера вреда, причиненного транспортному средству, согласно приложению 2 к настоящему постановлению.</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23.11.2022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Департаменту методологии контроля и надзора (Абдрахманов 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совместно с Департаментом правового обеспечения (Сарсенова Н.В.)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направление настоящего постановления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на официальное опубликование в информационно-правовой системе "Әділет"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для включения в Государственный реестр нормативных правовых актов Республики Казахстан,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Start w:name="z4" w:id="5"/>
    <w:p>
      <w:pPr>
        <w:spacing w:after="0"/>
        <w:ind w:left="0"/>
        <w:jc w:val="both"/>
      </w:pPr>
      <w:r>
        <w:rPr>
          <w:rFonts w:ascii="Times New Roman"/>
          <w:b w:val="false"/>
          <w:i w:val="false"/>
          <w:color w:val="000000"/>
          <w:sz w:val="28"/>
        </w:rPr>
        <w:t>
      3. Департаменту международных отношений и связей с общественностью (Казыбаев А.К.)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w:t>
      </w:r>
    </w:p>
    <w:bookmarkEnd w:id="5"/>
    <w:bookmarkStart w:name="z5"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6"/>
    <w:bookmarkStart w:name="z6"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Акишев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14</w:t>
            </w:r>
          </w:p>
        </w:tc>
      </w:tr>
    </w:tbl>
    <w:bookmarkStart w:name="z8" w:id="8"/>
    <w:p>
      <w:pPr>
        <w:spacing w:after="0"/>
        <w:ind w:left="0"/>
        <w:jc w:val="left"/>
      </w:pPr>
      <w:r>
        <w:rPr>
          <w:rFonts w:ascii="Times New Roman"/>
          <w:b/>
          <w:i w:val="false"/>
          <w:color w:val="000000"/>
        </w:rPr>
        <w:t xml:space="preserve"> Требования к специализированному программному обеспечению</w:t>
      </w:r>
    </w:p>
    <w:bookmarkEnd w:id="8"/>
    <w:p>
      <w:pPr>
        <w:spacing w:after="0"/>
        <w:ind w:left="0"/>
        <w:jc w:val="both"/>
      </w:pPr>
      <w:r>
        <w:rPr>
          <w:rFonts w:ascii="Times New Roman"/>
          <w:b w:val="false"/>
          <w:i w:val="false"/>
          <w:color w:val="ff0000"/>
          <w:sz w:val="28"/>
        </w:rPr>
        <w:t xml:space="preserve">
      Сноска. Требования – в редакции постановления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 w:id="9"/>
    <w:p>
      <w:pPr>
        <w:spacing w:after="0"/>
        <w:ind w:left="0"/>
        <w:jc w:val="left"/>
      </w:pPr>
      <w:r>
        <w:rPr>
          <w:rFonts w:ascii="Times New Roman"/>
          <w:b/>
          <w:i w:val="false"/>
          <w:color w:val="000000"/>
        </w:rPr>
        <w:t xml:space="preserve"> Глава 1. Общие положения</w:t>
      </w:r>
    </w:p>
    <w:bookmarkEnd w:id="9"/>
    <w:bookmarkStart w:name="z213" w:id="10"/>
    <w:p>
      <w:pPr>
        <w:spacing w:after="0"/>
        <w:ind w:left="0"/>
        <w:jc w:val="both"/>
      </w:pPr>
      <w:r>
        <w:rPr>
          <w:rFonts w:ascii="Times New Roman"/>
          <w:b w:val="false"/>
          <w:i w:val="false"/>
          <w:color w:val="000000"/>
          <w:sz w:val="28"/>
        </w:rPr>
        <w:t xml:space="preserve">
      1. Требования к специализированному программному обеспечению (далее – Требования) разработаны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 и определяют требования к специализированному программному обеспечению (далее – СПО), используемому страховщиком при определении размера вреда, причиненного транспортному средству (далее - ТС).</w:t>
      </w:r>
    </w:p>
    <w:bookmarkEnd w:id="10"/>
    <w:bookmarkStart w:name="z214" w:id="11"/>
    <w:p>
      <w:pPr>
        <w:spacing w:after="0"/>
        <w:ind w:left="0"/>
        <w:jc w:val="left"/>
      </w:pPr>
      <w:r>
        <w:rPr>
          <w:rFonts w:ascii="Times New Roman"/>
          <w:b/>
          <w:i w:val="false"/>
          <w:color w:val="000000"/>
        </w:rPr>
        <w:t xml:space="preserve"> Глава 2. Основные требования к специализированному программному обеспечению</w:t>
      </w:r>
    </w:p>
    <w:bookmarkEnd w:id="11"/>
    <w:bookmarkStart w:name="z215" w:id="12"/>
    <w:p>
      <w:pPr>
        <w:spacing w:after="0"/>
        <w:ind w:left="0"/>
        <w:jc w:val="both"/>
      </w:pPr>
      <w:r>
        <w:rPr>
          <w:rFonts w:ascii="Times New Roman"/>
          <w:b w:val="false"/>
          <w:i w:val="false"/>
          <w:color w:val="000000"/>
          <w:sz w:val="28"/>
        </w:rPr>
        <w:t>
      2. Страховщик использует СПО на основании лицензионного договора, подписанного с правообладателем СПО, не являющимся аффилированным лицом страховщика.</w:t>
      </w:r>
    </w:p>
    <w:bookmarkEnd w:id="12"/>
    <w:bookmarkStart w:name="z216" w:id="13"/>
    <w:p>
      <w:pPr>
        <w:spacing w:after="0"/>
        <w:ind w:left="0"/>
        <w:jc w:val="both"/>
      </w:pPr>
      <w:r>
        <w:rPr>
          <w:rFonts w:ascii="Times New Roman"/>
          <w:b w:val="false"/>
          <w:i w:val="false"/>
          <w:color w:val="000000"/>
          <w:sz w:val="28"/>
        </w:rPr>
        <w:t>
      3. В СПО составляется калькуляция (расчет) стоимости восстановительного ремонта ТС, согласно методике, включенной в Государственный реестр методик судебно-экспертных исследований Республики Казахстан, и решениям страхового омбудсмана по применению отдельных положений используемой методики с учетом особенностей обязательного страхования гражданско-правовой ответственности владельцев ТС, размещаемым на интернет-ресурсе страхового омбудсмана.</w:t>
      </w:r>
    </w:p>
    <w:bookmarkEnd w:id="13"/>
    <w:bookmarkStart w:name="z217" w:id="14"/>
    <w:p>
      <w:pPr>
        <w:spacing w:after="0"/>
        <w:ind w:left="0"/>
        <w:jc w:val="both"/>
      </w:pPr>
      <w:r>
        <w:rPr>
          <w:rFonts w:ascii="Times New Roman"/>
          <w:b w:val="false"/>
          <w:i w:val="false"/>
          <w:color w:val="000000"/>
          <w:sz w:val="28"/>
        </w:rPr>
        <w:t>
      4. СПО использует актуальную и достоверную информацию от предприятий изготовителей ТС и уполномоченных заводом-изготовителем организаций на момент составления калькуляции о нормативах трудоемкости работ для расчета стоимости восстановительного ремонта ТС и содержит каталожные номера деталей и каталоги запасных частей для конкретной марки (модели, модификации) ТС, составленные производителем ТС.</w:t>
      </w:r>
    </w:p>
    <w:bookmarkEnd w:id="14"/>
    <w:bookmarkStart w:name="z218" w:id="15"/>
    <w:p>
      <w:pPr>
        <w:spacing w:after="0"/>
        <w:ind w:left="0"/>
        <w:jc w:val="both"/>
      </w:pPr>
      <w:r>
        <w:rPr>
          <w:rFonts w:ascii="Times New Roman"/>
          <w:b w:val="false"/>
          <w:i w:val="false"/>
          <w:color w:val="000000"/>
          <w:sz w:val="28"/>
        </w:rPr>
        <w:t>
      5. СПО обеспечивает:</w:t>
      </w:r>
    </w:p>
    <w:bookmarkEnd w:id="15"/>
    <w:bookmarkStart w:name="z219" w:id="16"/>
    <w:p>
      <w:pPr>
        <w:spacing w:after="0"/>
        <w:ind w:left="0"/>
        <w:jc w:val="both"/>
      </w:pPr>
      <w:r>
        <w:rPr>
          <w:rFonts w:ascii="Times New Roman"/>
          <w:b w:val="false"/>
          <w:i w:val="false"/>
          <w:color w:val="000000"/>
          <w:sz w:val="28"/>
        </w:rPr>
        <w:t>
      1) идентификацию пользователя, составляющего калькуляцию, и лица утвердившего калькуляцию;</w:t>
      </w:r>
    </w:p>
    <w:bookmarkEnd w:id="16"/>
    <w:bookmarkStart w:name="z220" w:id="17"/>
    <w:p>
      <w:pPr>
        <w:spacing w:after="0"/>
        <w:ind w:left="0"/>
        <w:jc w:val="both"/>
      </w:pPr>
      <w:r>
        <w:rPr>
          <w:rFonts w:ascii="Times New Roman"/>
          <w:b w:val="false"/>
          <w:i w:val="false"/>
          <w:color w:val="000000"/>
          <w:sz w:val="28"/>
        </w:rPr>
        <w:t>
      2) идентификацию лица, вносящего любое изменение в калькуляцию, а также дату, время внесения изменений;</w:t>
      </w:r>
    </w:p>
    <w:bookmarkEnd w:id="17"/>
    <w:bookmarkStart w:name="z221" w:id="18"/>
    <w:p>
      <w:pPr>
        <w:spacing w:after="0"/>
        <w:ind w:left="0"/>
        <w:jc w:val="both"/>
      </w:pPr>
      <w:r>
        <w:rPr>
          <w:rFonts w:ascii="Times New Roman"/>
          <w:b w:val="false"/>
          <w:i w:val="false"/>
          <w:color w:val="000000"/>
          <w:sz w:val="28"/>
        </w:rPr>
        <w:t>
      3) хранение калькуляции в течение 3 лет с момента проведения расчета, а также хронологию редактирования и внесенных изменений в калькуляцию в течение 1 года;</w:t>
      </w:r>
    </w:p>
    <w:bookmarkEnd w:id="18"/>
    <w:bookmarkStart w:name="z222" w:id="19"/>
    <w:p>
      <w:pPr>
        <w:spacing w:after="0"/>
        <w:ind w:left="0"/>
        <w:jc w:val="both"/>
      </w:pPr>
      <w:r>
        <w:rPr>
          <w:rFonts w:ascii="Times New Roman"/>
          <w:b w:val="false"/>
          <w:i w:val="false"/>
          <w:color w:val="000000"/>
          <w:sz w:val="28"/>
        </w:rPr>
        <w:t>
      4) указание в калькуляции номера лицензии пользователя с подтверждением ее действия на момент составления;</w:t>
      </w:r>
    </w:p>
    <w:bookmarkEnd w:id="19"/>
    <w:bookmarkStart w:name="z223" w:id="20"/>
    <w:p>
      <w:pPr>
        <w:spacing w:after="0"/>
        <w:ind w:left="0"/>
        <w:jc w:val="both"/>
      </w:pPr>
      <w:r>
        <w:rPr>
          <w:rFonts w:ascii="Times New Roman"/>
          <w:b w:val="false"/>
          <w:i w:val="false"/>
          <w:color w:val="000000"/>
          <w:sz w:val="28"/>
        </w:rPr>
        <w:t>
      5) выпуск калькуляции в электронном формате и передачу калькуляции в информационную базу страховой организации;</w:t>
      </w:r>
    </w:p>
    <w:bookmarkEnd w:id="20"/>
    <w:bookmarkStart w:name="z224" w:id="21"/>
    <w:p>
      <w:pPr>
        <w:spacing w:after="0"/>
        <w:ind w:left="0"/>
        <w:jc w:val="both"/>
      </w:pPr>
      <w:r>
        <w:rPr>
          <w:rFonts w:ascii="Times New Roman"/>
          <w:b w:val="false"/>
          <w:i w:val="false"/>
          <w:color w:val="000000"/>
          <w:sz w:val="28"/>
        </w:rPr>
        <w:t>
      6) автоматическое обновление баз данных;</w:t>
      </w:r>
    </w:p>
    <w:bookmarkEnd w:id="21"/>
    <w:bookmarkStart w:name="z225" w:id="22"/>
    <w:p>
      <w:pPr>
        <w:spacing w:after="0"/>
        <w:ind w:left="0"/>
        <w:jc w:val="both"/>
      </w:pPr>
      <w:r>
        <w:rPr>
          <w:rFonts w:ascii="Times New Roman"/>
          <w:b w:val="false"/>
          <w:i w:val="false"/>
          <w:color w:val="000000"/>
          <w:sz w:val="28"/>
        </w:rPr>
        <w:t>
      7) возможность определения рыночной стоимости деталей (материалов) на основе информации из внешних источников в сети интернет, представленных на рынке Республики Казахстан и специализирующихся на реализации деталей (материалов);</w:t>
      </w:r>
    </w:p>
    <w:bookmarkEnd w:id="22"/>
    <w:bookmarkStart w:name="z226" w:id="23"/>
    <w:p>
      <w:pPr>
        <w:spacing w:after="0"/>
        <w:ind w:left="0"/>
        <w:jc w:val="both"/>
      </w:pPr>
      <w:r>
        <w:rPr>
          <w:rFonts w:ascii="Times New Roman"/>
          <w:b w:val="false"/>
          <w:i w:val="false"/>
          <w:color w:val="000000"/>
          <w:sz w:val="28"/>
        </w:rPr>
        <w:t>
      8) проставление отметки о том, что цена на деталь (материал) указана лицом, составившим калькуляцию;</w:t>
      </w:r>
    </w:p>
    <w:bookmarkEnd w:id="23"/>
    <w:bookmarkStart w:name="z227" w:id="24"/>
    <w:p>
      <w:pPr>
        <w:spacing w:after="0"/>
        <w:ind w:left="0"/>
        <w:jc w:val="both"/>
      </w:pPr>
      <w:r>
        <w:rPr>
          <w:rFonts w:ascii="Times New Roman"/>
          <w:b w:val="false"/>
          <w:i w:val="false"/>
          <w:color w:val="000000"/>
          <w:sz w:val="28"/>
        </w:rPr>
        <w:t xml:space="preserve">
      9) сохранность информации на сервере СПО в течение срока, установленного </w:t>
      </w:r>
      <w:r>
        <w:rPr>
          <w:rFonts w:ascii="Times New Roman"/>
          <w:b w:val="false"/>
          <w:i w:val="false"/>
          <w:color w:val="000000"/>
          <w:sz w:val="28"/>
        </w:rPr>
        <w:t>подпунктом 3)</w:t>
      </w:r>
      <w:r>
        <w:rPr>
          <w:rFonts w:ascii="Times New Roman"/>
          <w:b w:val="false"/>
          <w:i w:val="false"/>
          <w:color w:val="000000"/>
          <w:sz w:val="28"/>
        </w:rPr>
        <w:t xml:space="preserve"> пункта 5 Требований.</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14</w:t>
            </w:r>
          </w:p>
        </w:tc>
      </w:tr>
    </w:tbl>
    <w:bookmarkStart w:name="z229" w:id="25"/>
    <w:p>
      <w:pPr>
        <w:spacing w:after="0"/>
        <w:ind w:left="0"/>
        <w:jc w:val="left"/>
      </w:pPr>
      <w:r>
        <w:rPr>
          <w:rFonts w:ascii="Times New Roman"/>
          <w:b/>
          <w:i w:val="false"/>
          <w:color w:val="000000"/>
        </w:rPr>
        <w:t xml:space="preserve"> Правила определения размера вреда, причиненного транспортному средству</w:t>
      </w:r>
    </w:p>
    <w:bookmarkEnd w:id="25"/>
    <w:p>
      <w:pPr>
        <w:spacing w:after="0"/>
        <w:ind w:left="0"/>
        <w:jc w:val="both"/>
      </w:pPr>
      <w:r>
        <w:rPr>
          <w:rFonts w:ascii="Times New Roman"/>
          <w:b w:val="false"/>
          <w:i w:val="false"/>
          <w:color w:val="ff0000"/>
          <w:sz w:val="28"/>
        </w:rPr>
        <w:t xml:space="preserve">
      Сноска. Постановление дополнено правилами в соответствии с постановлением Правления Агентства РК по регулированию и развитию финансового рынка от 23.11.2022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0" w:id="26"/>
    <w:p>
      <w:pPr>
        <w:spacing w:after="0"/>
        <w:ind w:left="0"/>
        <w:jc w:val="left"/>
      </w:pPr>
      <w:r>
        <w:rPr>
          <w:rFonts w:ascii="Times New Roman"/>
          <w:b/>
          <w:i w:val="false"/>
          <w:color w:val="000000"/>
        </w:rPr>
        <w:t xml:space="preserve"> Глава 1. Общие положения</w:t>
      </w:r>
    </w:p>
    <w:bookmarkEnd w:id="26"/>
    <w:bookmarkStart w:name="z231" w:id="27"/>
    <w:p>
      <w:pPr>
        <w:spacing w:after="0"/>
        <w:ind w:left="0"/>
        <w:jc w:val="both"/>
      </w:pPr>
      <w:r>
        <w:rPr>
          <w:rFonts w:ascii="Times New Roman"/>
          <w:b w:val="false"/>
          <w:i w:val="false"/>
          <w:color w:val="000000"/>
          <w:sz w:val="28"/>
        </w:rPr>
        <w:t xml:space="preserve">
      1. Правила определения размера вреда, причиненного транспортному средству (далее – Правила) разработаны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обязательном страховании гражданско-правовой ответственности владельцев транспортных средств" (далее – Закон) и определяют порядок определения размера вреда, причиненного транспортному средству.</w:t>
      </w:r>
    </w:p>
    <w:bookmarkEnd w:id="27"/>
    <w:bookmarkStart w:name="z232" w:id="28"/>
    <w:p>
      <w:pPr>
        <w:spacing w:after="0"/>
        <w:ind w:left="0"/>
        <w:jc w:val="left"/>
      </w:pPr>
      <w:r>
        <w:rPr>
          <w:rFonts w:ascii="Times New Roman"/>
          <w:b/>
          <w:i w:val="false"/>
          <w:color w:val="000000"/>
        </w:rPr>
        <w:t xml:space="preserve"> Глава 2. Порядок определения размера вреда, причиненного транспортному средству</w:t>
      </w:r>
    </w:p>
    <w:bookmarkEnd w:id="28"/>
    <w:bookmarkStart w:name="z233" w:id="29"/>
    <w:p>
      <w:pPr>
        <w:spacing w:after="0"/>
        <w:ind w:left="0"/>
        <w:jc w:val="both"/>
      </w:pPr>
      <w:r>
        <w:rPr>
          <w:rFonts w:ascii="Times New Roman"/>
          <w:b w:val="false"/>
          <w:i w:val="false"/>
          <w:color w:val="000000"/>
          <w:sz w:val="28"/>
        </w:rPr>
        <w:t xml:space="preserve">
      2. Расчет размера вреда, причиненного транспортному средству (далее – расчет размера вреда) осуществляется страховщиком или оценщиком с применением лицензионного специализированного программного обеспечения (далее – СПО) на основании заявления об определении размера вреда, причиненного имуществу, содержащего сведения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29"/>
    <w:p>
      <w:pPr>
        <w:spacing w:after="0"/>
        <w:ind w:left="0"/>
        <w:jc w:val="both"/>
      </w:pPr>
      <w:r>
        <w:rPr>
          <w:rFonts w:ascii="Times New Roman"/>
          <w:b w:val="false"/>
          <w:i w:val="false"/>
          <w:color w:val="000000"/>
          <w:sz w:val="28"/>
        </w:rPr>
        <w:t xml:space="preserve">
      Осмотр поврежденного транспортного средства оформляется путем составления акта осмотра, содержащего сведения, предусмотренные </w:t>
      </w:r>
      <w:r>
        <w:rPr>
          <w:rFonts w:ascii="Times New Roman"/>
          <w:b w:val="false"/>
          <w:i w:val="false"/>
          <w:color w:val="000000"/>
          <w:sz w:val="28"/>
        </w:rPr>
        <w:t>приложением 2</w:t>
      </w:r>
      <w:r>
        <w:rPr>
          <w:rFonts w:ascii="Times New Roman"/>
          <w:b w:val="false"/>
          <w:i w:val="false"/>
          <w:color w:val="000000"/>
          <w:sz w:val="28"/>
        </w:rPr>
        <w:t xml:space="preserve"> к Правилам, включающего информацию о возможных дефектах, которые можно определить по результатам осмотра. </w:t>
      </w:r>
    </w:p>
    <w:p>
      <w:pPr>
        <w:spacing w:after="0"/>
        <w:ind w:left="0"/>
        <w:jc w:val="both"/>
      </w:pPr>
      <w:r>
        <w:rPr>
          <w:rFonts w:ascii="Times New Roman"/>
          <w:b w:val="false"/>
          <w:i w:val="false"/>
          <w:color w:val="000000"/>
          <w:sz w:val="28"/>
        </w:rPr>
        <w:t>
      Осмотр проводится на станциях технического обслуживания по требованию потерпевшего (выгодоприобретателя).</w:t>
      </w:r>
    </w:p>
    <w:p>
      <w:pPr>
        <w:spacing w:after="0"/>
        <w:ind w:left="0"/>
        <w:jc w:val="both"/>
      </w:pPr>
      <w:r>
        <w:rPr>
          <w:rFonts w:ascii="Times New Roman"/>
          <w:b w:val="false"/>
          <w:i w:val="false"/>
          <w:color w:val="000000"/>
          <w:sz w:val="28"/>
        </w:rPr>
        <w:t xml:space="preserve">
      Проведение дополнительного осмотра транспортного средства, в том числе при наличии скрытых дефектов осуществляется также на основании заявления об определении размера вреда, причиненного имуществу, содержащего сведения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При этом осмотр поврежденного транспортного средства осуществляется страховщиком и оформляется путем составления акта осмотра, содержащего сведения, предусмотренные </w:t>
      </w:r>
      <w:r>
        <w:rPr>
          <w:rFonts w:ascii="Times New Roman"/>
          <w:b w:val="false"/>
          <w:i w:val="false"/>
          <w:color w:val="000000"/>
          <w:sz w:val="28"/>
        </w:rPr>
        <w:t>приложением 2</w:t>
      </w:r>
      <w:r>
        <w:rPr>
          <w:rFonts w:ascii="Times New Roman"/>
          <w:b w:val="false"/>
          <w:i w:val="false"/>
          <w:color w:val="000000"/>
          <w:sz w:val="28"/>
        </w:rPr>
        <w:t xml:space="preserve"> к Правилам. Корректировка расчета размера вреда при наличии скрытых дефектов оформляется в виде дополнения к отчету о размере вреда.</w:t>
      </w:r>
    </w:p>
    <w:p>
      <w:pPr>
        <w:spacing w:after="0"/>
        <w:ind w:left="0"/>
        <w:jc w:val="both"/>
      </w:pPr>
      <w:r>
        <w:rPr>
          <w:rFonts w:ascii="Times New Roman"/>
          <w:b w:val="false"/>
          <w:i w:val="false"/>
          <w:color w:val="000000"/>
          <w:sz w:val="28"/>
        </w:rPr>
        <w:t>
      Потерпевший (выгодоприобретатель) или их представитель, транспортному средству которого причинен вред, со дня представления им или страхователем (застрахованным) заявления об определении размера вреда, причиненного имуществу, указанного в части первой настоящего пункта Правил, сохраняет поврежденное имущество в таком состоянии, в каком оно находилось после транспортного происшествия и предоставляет возможность страховщику произвести расчет размера вреда.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 w:id="30"/>
    <w:p>
      <w:pPr>
        <w:spacing w:after="0"/>
        <w:ind w:left="0"/>
        <w:jc w:val="both"/>
      </w:pPr>
      <w:r>
        <w:rPr>
          <w:rFonts w:ascii="Times New Roman"/>
          <w:b w:val="false"/>
          <w:i w:val="false"/>
          <w:color w:val="000000"/>
          <w:sz w:val="28"/>
        </w:rPr>
        <w:t xml:space="preserve">
      3. Сроки осуществления страховщиком осмотра и составления акта осмотра, определение размера вреда, причиненного имуществу, регулируются </w:t>
      </w:r>
      <w:r>
        <w:rPr>
          <w:rFonts w:ascii="Times New Roman"/>
          <w:b w:val="false"/>
          <w:i w:val="false"/>
          <w:color w:val="000000"/>
          <w:sz w:val="28"/>
        </w:rPr>
        <w:t>пунктом 3</w:t>
      </w:r>
      <w:r>
        <w:rPr>
          <w:rFonts w:ascii="Times New Roman"/>
          <w:b w:val="false"/>
          <w:i w:val="false"/>
          <w:color w:val="000000"/>
          <w:sz w:val="28"/>
        </w:rPr>
        <w:t xml:space="preserve"> статьи 22 Закона.</w:t>
      </w:r>
    </w:p>
    <w:bookmarkEnd w:id="30"/>
    <w:p>
      <w:pPr>
        <w:spacing w:after="0"/>
        <w:ind w:left="0"/>
        <w:jc w:val="both"/>
      </w:pPr>
      <w:r>
        <w:rPr>
          <w:rFonts w:ascii="Times New Roman"/>
          <w:b w:val="false"/>
          <w:i w:val="false"/>
          <w:color w:val="000000"/>
          <w:sz w:val="28"/>
        </w:rPr>
        <w:t>
      По окончании процедуры расчета размера вреда страховщик представляет потерпевшему (выгодоприобретателю) или их представителям отчет о размере вреда для ознакомления.</w:t>
      </w:r>
    </w:p>
    <w:p>
      <w:pPr>
        <w:spacing w:after="0"/>
        <w:ind w:left="0"/>
        <w:jc w:val="both"/>
      </w:pPr>
      <w:r>
        <w:rPr>
          <w:rFonts w:ascii="Times New Roman"/>
          <w:b w:val="false"/>
          <w:i w:val="false"/>
          <w:color w:val="000000"/>
          <w:sz w:val="28"/>
        </w:rPr>
        <w:t>
      Потерпевший (выгодоприобретатель) или их представитель в течение 3 (трех) рабочих дней со дня получения отчета о размере вреда указывает в полученном отчете отметку о согласии либо несогласии с результатами проведенного расчета размера вреда с указанием причин несогласия.</w:t>
      </w:r>
    </w:p>
    <w:p>
      <w:pPr>
        <w:spacing w:after="0"/>
        <w:ind w:left="0"/>
        <w:jc w:val="both"/>
      </w:pPr>
      <w:r>
        <w:rPr>
          <w:rFonts w:ascii="Times New Roman"/>
          <w:b w:val="false"/>
          <w:i w:val="false"/>
          <w:color w:val="000000"/>
          <w:sz w:val="28"/>
        </w:rPr>
        <w:t xml:space="preserve">
      Страховщик в течение 3 (трех) рабочих дней после получения отметки о несогласии с результатами проведенного расчета размера вреда предоставляет корректировку расчета в виде дополнения к отчету о размере вреда, либо направляет письменный ответ о корректности отчета о размере вреда с пояснениями. </w:t>
      </w:r>
    </w:p>
    <w:p>
      <w:pPr>
        <w:spacing w:after="0"/>
        <w:ind w:left="0"/>
        <w:jc w:val="both"/>
      </w:pPr>
      <w:r>
        <w:rPr>
          <w:rFonts w:ascii="Times New Roman"/>
          <w:b w:val="false"/>
          <w:i w:val="false"/>
          <w:color w:val="000000"/>
          <w:sz w:val="28"/>
        </w:rPr>
        <w:t xml:space="preserve">
      Отчет о размере вреда составляется страховщиком и включает калькуляцию определения размера вреда, причиненного транспортному средству, которая формируется в СПО. Оформление отчета о размере вреда осуществляется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p>
      <w:pPr>
        <w:spacing w:after="0"/>
        <w:ind w:left="0"/>
        <w:jc w:val="both"/>
      </w:pPr>
      <w:r>
        <w:rPr>
          <w:rFonts w:ascii="Times New Roman"/>
          <w:b w:val="false"/>
          <w:i w:val="false"/>
          <w:color w:val="000000"/>
          <w:sz w:val="28"/>
        </w:rPr>
        <w:t xml:space="preserve">
      При непредоставлении страховщиком отчета о размере вреда потерпевшему (выгодоприобретателю) или их представителю в течение 5 (пяти) рабочих дней со дня осуществления страховщиком осмотра поврежденного транспортного средства, потерпевший (выгодоприобретатель) или их представитель получает страховую выплату в размере, определенном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22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 w:id="31"/>
    <w:p>
      <w:pPr>
        <w:spacing w:after="0"/>
        <w:ind w:left="0"/>
        <w:jc w:val="both"/>
      </w:pPr>
      <w:r>
        <w:rPr>
          <w:rFonts w:ascii="Times New Roman"/>
          <w:b w:val="false"/>
          <w:i w:val="false"/>
          <w:color w:val="000000"/>
          <w:sz w:val="28"/>
        </w:rPr>
        <w:t xml:space="preserve">
      3-1. Сроки осуществления страховщиком осмотра и составления акта осмотра, определения размера вреда, указанные в пункте 3 Правил, не применяются при упрощенном оформлении транспортного происшествия в соответствии со </w:t>
      </w:r>
      <w:r>
        <w:rPr>
          <w:rFonts w:ascii="Times New Roman"/>
          <w:b w:val="false"/>
          <w:i w:val="false"/>
          <w:color w:val="000000"/>
          <w:sz w:val="28"/>
        </w:rPr>
        <w:t>статьей 22-2</w:t>
      </w:r>
      <w:r>
        <w:rPr>
          <w:rFonts w:ascii="Times New Roman"/>
          <w:b w:val="false"/>
          <w:i w:val="false"/>
          <w:color w:val="000000"/>
          <w:sz w:val="28"/>
        </w:rPr>
        <w:t xml:space="preserve"> Закона.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1" w:id="32"/>
    <w:p>
      <w:pPr>
        <w:spacing w:after="0"/>
        <w:ind w:left="0"/>
        <w:jc w:val="both"/>
      </w:pPr>
      <w:r>
        <w:rPr>
          <w:rFonts w:ascii="Times New Roman"/>
          <w:b w:val="false"/>
          <w:i w:val="false"/>
          <w:color w:val="000000"/>
          <w:sz w:val="28"/>
        </w:rPr>
        <w:t>
      4. Порядок определения размера вреда, причиненного транспортному средству, предусмотренный пунктами 2 и 3 Правил, действует также в отношении оценщика, привлеченного страховщиком на основании договора об оказании услуг.</w:t>
      </w:r>
    </w:p>
    <w:bookmarkEnd w:id="32"/>
    <w:bookmarkStart w:name="z312" w:id="33"/>
    <w:p>
      <w:pPr>
        <w:spacing w:after="0"/>
        <w:ind w:left="0"/>
        <w:jc w:val="both"/>
      </w:pPr>
      <w:r>
        <w:rPr>
          <w:rFonts w:ascii="Times New Roman"/>
          <w:b w:val="false"/>
          <w:i w:val="false"/>
          <w:color w:val="000000"/>
          <w:sz w:val="28"/>
        </w:rPr>
        <w:t>
      4-1. Страховщик при определении размера вреда привлеченным им оценщиком на основании договора об оказании услуг предоставляет потерпевшему или его представителю на выбор не менее двух оценщиков.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34"/>
    <w:p>
      <w:pPr>
        <w:spacing w:after="0"/>
        <w:ind w:left="0"/>
        <w:jc w:val="both"/>
      </w:pPr>
      <w:r>
        <w:rPr>
          <w:rFonts w:ascii="Times New Roman"/>
          <w:b w:val="false"/>
          <w:i w:val="false"/>
          <w:color w:val="000000"/>
          <w:sz w:val="28"/>
        </w:rPr>
        <w:t xml:space="preserve">
      5. Оспаривание результатов расчета размера вреда потерпевшим (выгодоприобретателем) или их представителями осуществляется в порядке,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Закона.</w:t>
      </w:r>
    </w:p>
    <w:bookmarkEnd w:id="34"/>
    <w:bookmarkStart w:name="z243" w:id="35"/>
    <w:p>
      <w:pPr>
        <w:spacing w:after="0"/>
        <w:ind w:left="0"/>
        <w:jc w:val="both"/>
      </w:pPr>
      <w:r>
        <w:rPr>
          <w:rFonts w:ascii="Times New Roman"/>
          <w:b w:val="false"/>
          <w:i w:val="false"/>
          <w:color w:val="000000"/>
          <w:sz w:val="28"/>
        </w:rPr>
        <w:t>
      6. Организация расчета размера вреда включает следующие этапы:</w:t>
      </w:r>
    </w:p>
    <w:bookmarkEnd w:id="35"/>
    <w:bookmarkStart w:name="z244" w:id="36"/>
    <w:p>
      <w:pPr>
        <w:spacing w:after="0"/>
        <w:ind w:left="0"/>
        <w:jc w:val="both"/>
      </w:pPr>
      <w:r>
        <w:rPr>
          <w:rFonts w:ascii="Times New Roman"/>
          <w:b w:val="false"/>
          <w:i w:val="false"/>
          <w:color w:val="000000"/>
          <w:sz w:val="28"/>
        </w:rPr>
        <w:t>
      1) определение места и времени проведения осмотра поврежденного транспортного средства по согласованию со страхователем (застрахованным) либо потерпевшим (выгодоприобретателем) или их представителем и страховщиком;</w:t>
      </w:r>
    </w:p>
    <w:bookmarkEnd w:id="36"/>
    <w:bookmarkStart w:name="z245" w:id="37"/>
    <w:p>
      <w:pPr>
        <w:spacing w:after="0"/>
        <w:ind w:left="0"/>
        <w:jc w:val="both"/>
      </w:pPr>
      <w:r>
        <w:rPr>
          <w:rFonts w:ascii="Times New Roman"/>
          <w:b w:val="false"/>
          <w:i w:val="false"/>
          <w:color w:val="000000"/>
          <w:sz w:val="28"/>
        </w:rPr>
        <w:t>
      2) осмотр поврежденного транспортного средства и составление акта осмотра;</w:t>
      </w:r>
    </w:p>
    <w:bookmarkEnd w:id="37"/>
    <w:bookmarkStart w:name="z246" w:id="38"/>
    <w:p>
      <w:pPr>
        <w:spacing w:after="0"/>
        <w:ind w:left="0"/>
        <w:jc w:val="both"/>
      </w:pPr>
      <w:r>
        <w:rPr>
          <w:rFonts w:ascii="Times New Roman"/>
          <w:b w:val="false"/>
          <w:i w:val="false"/>
          <w:color w:val="000000"/>
          <w:sz w:val="28"/>
        </w:rPr>
        <w:t>
      3) составление расчета размера вреда поврежденного транспортного средства с применением СПО.</w:t>
      </w:r>
    </w:p>
    <w:bookmarkEnd w:id="38"/>
    <w:bookmarkStart w:name="z247" w:id="39"/>
    <w:p>
      <w:pPr>
        <w:spacing w:after="0"/>
        <w:ind w:left="0"/>
        <w:jc w:val="both"/>
      </w:pPr>
      <w:r>
        <w:rPr>
          <w:rFonts w:ascii="Times New Roman"/>
          <w:b w:val="false"/>
          <w:i w:val="false"/>
          <w:color w:val="000000"/>
          <w:sz w:val="28"/>
        </w:rPr>
        <w:t>
      7. Проведение осмотра транспортного средства осуществляется при условии возможности:</w:t>
      </w:r>
    </w:p>
    <w:bookmarkEnd w:id="39"/>
    <w:bookmarkStart w:name="z248" w:id="40"/>
    <w:p>
      <w:pPr>
        <w:spacing w:after="0"/>
        <w:ind w:left="0"/>
        <w:jc w:val="both"/>
      </w:pPr>
      <w:r>
        <w:rPr>
          <w:rFonts w:ascii="Times New Roman"/>
          <w:b w:val="false"/>
          <w:i w:val="false"/>
          <w:color w:val="000000"/>
          <w:sz w:val="28"/>
        </w:rPr>
        <w:t>
      беспрепятственного доступа к транспортному средству;</w:t>
      </w:r>
    </w:p>
    <w:bookmarkEnd w:id="40"/>
    <w:bookmarkStart w:name="z249" w:id="41"/>
    <w:p>
      <w:pPr>
        <w:spacing w:after="0"/>
        <w:ind w:left="0"/>
        <w:jc w:val="both"/>
      </w:pPr>
      <w:r>
        <w:rPr>
          <w:rFonts w:ascii="Times New Roman"/>
          <w:b w:val="false"/>
          <w:i w:val="false"/>
          <w:color w:val="000000"/>
          <w:sz w:val="28"/>
        </w:rPr>
        <w:t>
      проведения идентификации транспортного средства;</w:t>
      </w:r>
    </w:p>
    <w:bookmarkEnd w:id="41"/>
    <w:bookmarkStart w:name="z250" w:id="42"/>
    <w:p>
      <w:pPr>
        <w:spacing w:after="0"/>
        <w:ind w:left="0"/>
        <w:jc w:val="both"/>
      </w:pPr>
      <w:r>
        <w:rPr>
          <w:rFonts w:ascii="Times New Roman"/>
          <w:b w:val="false"/>
          <w:i w:val="false"/>
          <w:color w:val="000000"/>
          <w:sz w:val="28"/>
        </w:rPr>
        <w:t>
      установления величины пробега транспортного средства по показанию одометра;</w:t>
      </w:r>
    </w:p>
    <w:bookmarkEnd w:id="42"/>
    <w:bookmarkStart w:name="z251" w:id="43"/>
    <w:p>
      <w:pPr>
        <w:spacing w:after="0"/>
        <w:ind w:left="0"/>
        <w:jc w:val="both"/>
      </w:pPr>
      <w:r>
        <w:rPr>
          <w:rFonts w:ascii="Times New Roman"/>
          <w:b w:val="false"/>
          <w:i w:val="false"/>
          <w:color w:val="000000"/>
          <w:sz w:val="28"/>
        </w:rPr>
        <w:t>
      установления комплектности и комплектации транспортного средства, наличия дополнительного оборудования;</w:t>
      </w:r>
    </w:p>
    <w:bookmarkEnd w:id="43"/>
    <w:bookmarkStart w:name="z252" w:id="44"/>
    <w:p>
      <w:pPr>
        <w:spacing w:after="0"/>
        <w:ind w:left="0"/>
        <w:jc w:val="both"/>
      </w:pPr>
      <w:r>
        <w:rPr>
          <w:rFonts w:ascii="Times New Roman"/>
          <w:b w:val="false"/>
          <w:i w:val="false"/>
          <w:color w:val="000000"/>
          <w:sz w:val="28"/>
        </w:rPr>
        <w:t>
      установления перечня и объема имеющихся на момент осмотра дефектов и повреждений, обусловленных данным конкретным дорожно-транспортным происшествием;</w:t>
      </w:r>
    </w:p>
    <w:bookmarkEnd w:id="44"/>
    <w:bookmarkStart w:name="z253" w:id="45"/>
    <w:p>
      <w:pPr>
        <w:spacing w:after="0"/>
        <w:ind w:left="0"/>
        <w:jc w:val="both"/>
      </w:pPr>
      <w:r>
        <w:rPr>
          <w:rFonts w:ascii="Times New Roman"/>
          <w:b w:val="false"/>
          <w:i w:val="false"/>
          <w:color w:val="000000"/>
          <w:sz w:val="28"/>
        </w:rPr>
        <w:t>
      проведения фотосъемки повреждений в соответствии с установленными требованиями;</w:t>
      </w:r>
    </w:p>
    <w:bookmarkEnd w:id="45"/>
    <w:bookmarkStart w:name="z254" w:id="46"/>
    <w:p>
      <w:pPr>
        <w:spacing w:after="0"/>
        <w:ind w:left="0"/>
        <w:jc w:val="both"/>
      </w:pPr>
      <w:r>
        <w:rPr>
          <w:rFonts w:ascii="Times New Roman"/>
          <w:b w:val="false"/>
          <w:i w:val="false"/>
          <w:color w:val="000000"/>
          <w:sz w:val="28"/>
        </w:rPr>
        <w:t>
      установления признаков ранее проведенных ремонтов данного транспортного средства, замены агрегатов, узлов и дорогостоящих комплектующих изделий (без разбора транспортного средства).</w:t>
      </w:r>
    </w:p>
    <w:bookmarkEnd w:id="46"/>
    <w:bookmarkStart w:name="z255" w:id="47"/>
    <w:p>
      <w:pPr>
        <w:spacing w:after="0"/>
        <w:ind w:left="0"/>
        <w:jc w:val="both"/>
      </w:pPr>
      <w:r>
        <w:rPr>
          <w:rFonts w:ascii="Times New Roman"/>
          <w:b w:val="false"/>
          <w:i w:val="false"/>
          <w:color w:val="000000"/>
          <w:sz w:val="28"/>
        </w:rPr>
        <w:t>
      При определении стоимости восстановительного ремонта транспортного средства осмотр проводится при наличии документов, подтверждающих получение повреждений в данном дорожно-транспортном происшествии.</w:t>
      </w:r>
    </w:p>
    <w:bookmarkEnd w:id="47"/>
    <w:bookmarkStart w:name="z256" w:id="48"/>
    <w:p>
      <w:pPr>
        <w:spacing w:after="0"/>
        <w:ind w:left="0"/>
        <w:jc w:val="both"/>
      </w:pPr>
      <w:r>
        <w:rPr>
          <w:rFonts w:ascii="Times New Roman"/>
          <w:b w:val="false"/>
          <w:i w:val="false"/>
          <w:color w:val="000000"/>
          <w:sz w:val="28"/>
        </w:rPr>
        <w:t>
      Результаты осмотра поврежденного транспортного средства фиксируются страховщиком в акте осмотра, составленном по форме согласно приложению 2 к Правилам.</w:t>
      </w:r>
    </w:p>
    <w:bookmarkEnd w:id="48"/>
    <w:bookmarkStart w:name="z257" w:id="49"/>
    <w:p>
      <w:pPr>
        <w:spacing w:after="0"/>
        <w:ind w:left="0"/>
        <w:jc w:val="both"/>
      </w:pPr>
      <w:r>
        <w:rPr>
          <w:rFonts w:ascii="Times New Roman"/>
          <w:b w:val="false"/>
          <w:i w:val="false"/>
          <w:color w:val="000000"/>
          <w:sz w:val="28"/>
        </w:rPr>
        <w:t>
      Дополнительными источниками информации к акту осмотра являются фотоматериалы поврежденного транспортного средства.</w:t>
      </w:r>
    </w:p>
    <w:bookmarkEnd w:id="49"/>
    <w:bookmarkStart w:name="z258" w:id="50"/>
    <w:p>
      <w:pPr>
        <w:spacing w:after="0"/>
        <w:ind w:left="0"/>
        <w:jc w:val="both"/>
      </w:pPr>
      <w:r>
        <w:rPr>
          <w:rFonts w:ascii="Times New Roman"/>
          <w:b w:val="false"/>
          <w:i w:val="false"/>
          <w:color w:val="000000"/>
          <w:sz w:val="28"/>
        </w:rPr>
        <w:t>
      8. По согласованию с потерпевшим (выгодоприобретателем) или их представителями страховщик в счет страховой выплаты организует и осуществляет оплату ремонта поврежденного транспортного средства.</w:t>
      </w:r>
    </w:p>
    <w:bookmarkEnd w:id="50"/>
    <w:bookmarkStart w:name="z259" w:id="51"/>
    <w:p>
      <w:pPr>
        <w:spacing w:after="0"/>
        <w:ind w:left="0"/>
        <w:jc w:val="both"/>
      </w:pPr>
      <w:r>
        <w:rPr>
          <w:rFonts w:ascii="Times New Roman"/>
          <w:b w:val="false"/>
          <w:i w:val="false"/>
          <w:color w:val="000000"/>
          <w:sz w:val="28"/>
        </w:rPr>
        <w:t>
      9. Транспортное средство считается уничтоженным, если его восстановление технически невозможно или экономически нецелесообразно. Восстановление транспортного средства считается экономически нецелесообразным, если ожидаемые расходы на восстановление транспортного средства превышают 80 (восемьдесят) процентов от его рыночной стоимости на дату формирования отчета о размере вреда.</w:t>
      </w:r>
    </w:p>
    <w:bookmarkEnd w:id="51"/>
    <w:bookmarkStart w:name="z260" w:id="52"/>
    <w:p>
      <w:pPr>
        <w:spacing w:after="0"/>
        <w:ind w:left="0"/>
        <w:jc w:val="both"/>
      </w:pPr>
      <w:r>
        <w:rPr>
          <w:rFonts w:ascii="Times New Roman"/>
          <w:b w:val="false"/>
          <w:i w:val="false"/>
          <w:color w:val="000000"/>
          <w:sz w:val="28"/>
        </w:rPr>
        <w:t>
      В случае гибели транспортного средства страховщик осуществляет страховую выплату в размере рыночной стоимости поврежденного транспортного средства на дату составления отчета о размере вреда, при этом потерпевший (выгодоприобретатель) или их представитель передает в собственность страховщика остатки поврежденного транспортного средства либо осуществляет страховую выплату за минусом стоимости годных к реализации деталей, узлов, агрегатов, материалов.</w:t>
      </w:r>
    </w:p>
    <w:bookmarkEnd w:id="52"/>
    <w:bookmarkStart w:name="z261" w:id="53"/>
    <w:p>
      <w:pPr>
        <w:spacing w:after="0"/>
        <w:ind w:left="0"/>
        <w:jc w:val="both"/>
      </w:pPr>
      <w:r>
        <w:rPr>
          <w:rFonts w:ascii="Times New Roman"/>
          <w:b w:val="false"/>
          <w:i w:val="false"/>
          <w:color w:val="000000"/>
          <w:sz w:val="28"/>
        </w:rPr>
        <w:t>
      10. Страховщик при составлении калькуляции размера вреда, причиненного транспортному средству в случае необходимости замены детали, применяет рыночную стоимость новой детали без учета износа в следующих случаях:</w:t>
      </w:r>
    </w:p>
    <w:bookmarkEnd w:id="53"/>
    <w:bookmarkStart w:name="z313" w:id="54"/>
    <w:p>
      <w:pPr>
        <w:spacing w:after="0"/>
        <w:ind w:left="0"/>
        <w:jc w:val="both"/>
      </w:pPr>
      <w:r>
        <w:rPr>
          <w:rFonts w:ascii="Times New Roman"/>
          <w:b w:val="false"/>
          <w:i w:val="false"/>
          <w:color w:val="000000"/>
          <w:sz w:val="28"/>
        </w:rPr>
        <w:t>
      1) в отношении транспортного средства, владельцем которого является физическое лицо, при одновременном соответствии следующим условиям:</w:t>
      </w:r>
    </w:p>
    <w:bookmarkEnd w:id="54"/>
    <w:p>
      <w:pPr>
        <w:spacing w:after="0"/>
        <w:ind w:left="0"/>
        <w:jc w:val="both"/>
      </w:pPr>
      <w:r>
        <w:rPr>
          <w:rFonts w:ascii="Times New Roman"/>
          <w:b w:val="false"/>
          <w:i w:val="false"/>
          <w:color w:val="000000"/>
          <w:sz w:val="28"/>
        </w:rPr>
        <w:t>
      транспортное средство не подлежит обязательному техническому осмотру;</w:t>
      </w:r>
    </w:p>
    <w:p>
      <w:pPr>
        <w:spacing w:after="0"/>
        <w:ind w:left="0"/>
        <w:jc w:val="both"/>
      </w:pPr>
      <w:r>
        <w:rPr>
          <w:rFonts w:ascii="Times New Roman"/>
          <w:b w:val="false"/>
          <w:i w:val="false"/>
          <w:color w:val="000000"/>
          <w:sz w:val="28"/>
        </w:rPr>
        <w:t>
      среднегодовой пробег транспортного средства не превышает 15 тысяч километров;</w:t>
      </w:r>
    </w:p>
    <w:p>
      <w:pPr>
        <w:spacing w:after="0"/>
        <w:ind w:left="0"/>
        <w:jc w:val="both"/>
      </w:pPr>
      <w:r>
        <w:rPr>
          <w:rFonts w:ascii="Times New Roman"/>
          <w:b w:val="false"/>
          <w:i w:val="false"/>
          <w:color w:val="000000"/>
          <w:sz w:val="28"/>
        </w:rPr>
        <w:t>
      заменяемая деталь транспортного средства не была ранее повреждена и не подвергалась ремонту;</w:t>
      </w:r>
    </w:p>
    <w:bookmarkStart w:name="z314" w:id="55"/>
    <w:p>
      <w:pPr>
        <w:spacing w:after="0"/>
        <w:ind w:left="0"/>
        <w:jc w:val="both"/>
      </w:pPr>
      <w:r>
        <w:rPr>
          <w:rFonts w:ascii="Times New Roman"/>
          <w:b w:val="false"/>
          <w:i w:val="false"/>
          <w:color w:val="000000"/>
          <w:sz w:val="28"/>
        </w:rPr>
        <w:t>
      2) в отношении транспортного средства, владельцем которого является юридическое лицо, при одновременном соответствии следующим условиям:</w:t>
      </w:r>
    </w:p>
    <w:bookmarkEnd w:id="55"/>
    <w:p>
      <w:pPr>
        <w:spacing w:after="0"/>
        <w:ind w:left="0"/>
        <w:jc w:val="both"/>
      </w:pPr>
      <w:r>
        <w:rPr>
          <w:rFonts w:ascii="Times New Roman"/>
          <w:b w:val="false"/>
          <w:i w:val="false"/>
          <w:color w:val="000000"/>
          <w:sz w:val="28"/>
        </w:rPr>
        <w:t>
      транспортное средство находится на гарантийном обслуживании;</w:t>
      </w:r>
    </w:p>
    <w:p>
      <w:pPr>
        <w:spacing w:after="0"/>
        <w:ind w:left="0"/>
        <w:jc w:val="both"/>
      </w:pPr>
      <w:r>
        <w:rPr>
          <w:rFonts w:ascii="Times New Roman"/>
          <w:b w:val="false"/>
          <w:i w:val="false"/>
          <w:color w:val="000000"/>
          <w:sz w:val="28"/>
        </w:rPr>
        <w:t>
      среднегодовой пробег транспортного средства не превышает 20 тысяч километров;</w:t>
      </w:r>
    </w:p>
    <w:p>
      <w:pPr>
        <w:spacing w:after="0"/>
        <w:ind w:left="0"/>
        <w:jc w:val="both"/>
      </w:pPr>
      <w:r>
        <w:rPr>
          <w:rFonts w:ascii="Times New Roman"/>
          <w:b w:val="false"/>
          <w:i w:val="false"/>
          <w:color w:val="000000"/>
          <w:sz w:val="28"/>
        </w:rPr>
        <w:t>
      заменяемая деталь транспортного средства не была ранее повреждена и не подвергалась ремонту.</w:t>
      </w:r>
    </w:p>
    <w:p>
      <w:pPr>
        <w:spacing w:after="0"/>
        <w:ind w:left="0"/>
        <w:jc w:val="both"/>
      </w:pPr>
      <w:r>
        <w:rPr>
          <w:rFonts w:ascii="Times New Roman"/>
          <w:b w:val="false"/>
          <w:i w:val="false"/>
          <w:color w:val="000000"/>
          <w:sz w:val="28"/>
        </w:rPr>
        <w:t>
      В этом случае выгодоприобретатель передает в собственность страховщика заменяемую деталь по требованию страховщика.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56"/>
    <w:p>
      <w:pPr>
        <w:spacing w:after="0"/>
        <w:ind w:left="0"/>
        <w:jc w:val="both"/>
      </w:pPr>
      <w:r>
        <w:rPr>
          <w:rFonts w:ascii="Times New Roman"/>
          <w:b w:val="false"/>
          <w:i w:val="false"/>
          <w:color w:val="000000"/>
          <w:sz w:val="28"/>
        </w:rPr>
        <w:t>
      11. Страховым омбудсманом и страховщиками обеспечивается возможность расчета амортизационного износа на своем интернет-ресурсе при определении стоимости размера вреда, причиненного транспортному средству.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Агентства РК по регулированию и развитию финансового рынка от 31.08.2023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вреда, причиненного</w:t>
            </w:r>
            <w:r>
              <w:br/>
            </w:r>
            <w:r>
              <w:rPr>
                <w:rFonts w:ascii="Times New Roman"/>
                <w:b w:val="false"/>
                <w:i w:val="false"/>
                <w:color w:val="000000"/>
                <w:sz w:val="20"/>
              </w:rPr>
              <w:t>транспортному средству</w:t>
            </w:r>
          </w:p>
        </w:tc>
      </w:tr>
    </w:tbl>
    <w:bookmarkStart w:name="z316" w:id="57"/>
    <w:p>
      <w:pPr>
        <w:spacing w:after="0"/>
        <w:ind w:left="0"/>
        <w:jc w:val="left"/>
      </w:pPr>
      <w:r>
        <w:rPr>
          <w:rFonts w:ascii="Times New Roman"/>
          <w:b/>
          <w:i w:val="false"/>
          <w:color w:val="000000"/>
        </w:rPr>
        <w:t xml:space="preserve"> Заявление об определении размера вреда</w:t>
      </w:r>
    </w:p>
    <w:bookmarkEnd w:id="57"/>
    <w:p>
      <w:pPr>
        <w:spacing w:after="0"/>
        <w:ind w:left="0"/>
        <w:jc w:val="both"/>
      </w:pPr>
      <w:r>
        <w:rPr>
          <w:rFonts w:ascii="Times New Roman"/>
          <w:b w:val="false"/>
          <w:i w:val="false"/>
          <w:color w:val="ff0000"/>
          <w:sz w:val="28"/>
        </w:rPr>
        <w:t xml:space="preserve">
      Сноска. Приложение 1 - в редакции постановления Правления Агентства РК по регулированию и развитию финансового рынка от 31.08.2023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Заявление об определении размера вреда, причиненного транспортному средству, содержит следующие сведения:</w:t>
      </w:r>
    </w:p>
    <w:bookmarkStart w:name="z317" w:id="58"/>
    <w:p>
      <w:pPr>
        <w:spacing w:after="0"/>
        <w:ind w:left="0"/>
        <w:jc w:val="both"/>
      </w:pPr>
      <w:r>
        <w:rPr>
          <w:rFonts w:ascii="Times New Roman"/>
          <w:b w:val="false"/>
          <w:i w:val="false"/>
          <w:color w:val="000000"/>
          <w:sz w:val="28"/>
        </w:rPr>
        <w:t>
      1) о дате и времени поступления заявления;</w:t>
      </w:r>
    </w:p>
    <w:bookmarkEnd w:id="58"/>
    <w:bookmarkStart w:name="z318" w:id="59"/>
    <w:p>
      <w:pPr>
        <w:spacing w:after="0"/>
        <w:ind w:left="0"/>
        <w:jc w:val="both"/>
      </w:pPr>
      <w:r>
        <w:rPr>
          <w:rFonts w:ascii="Times New Roman"/>
          <w:b w:val="false"/>
          <w:i w:val="false"/>
          <w:color w:val="000000"/>
          <w:sz w:val="28"/>
        </w:rPr>
        <w:t>
      2) об имуществе/транспортном средстве (марка, модель), государственном регистрационном номере (кадастровом номере, идентификационном номере).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вреда, причиненного</w:t>
            </w:r>
            <w:r>
              <w:br/>
            </w:r>
            <w:r>
              <w:rPr>
                <w:rFonts w:ascii="Times New Roman"/>
                <w:b w:val="false"/>
                <w:i w:val="false"/>
                <w:color w:val="000000"/>
                <w:sz w:val="20"/>
              </w:rPr>
              <w:t>транспортному средству</w:t>
            </w:r>
          </w:p>
        </w:tc>
      </w:tr>
    </w:tbl>
    <w:bookmarkStart w:name="z270" w:id="60"/>
    <w:p>
      <w:pPr>
        <w:spacing w:after="0"/>
        <w:ind w:left="0"/>
        <w:jc w:val="left"/>
      </w:pPr>
      <w:r>
        <w:rPr>
          <w:rFonts w:ascii="Times New Roman"/>
          <w:b/>
          <w:i w:val="false"/>
          <w:color w:val="000000"/>
        </w:rPr>
        <w:t xml:space="preserve"> Акт осмотра</w:t>
      </w:r>
    </w:p>
    <w:bookmarkEnd w:id="60"/>
    <w:bookmarkStart w:name="z271" w:id="61"/>
    <w:p>
      <w:pPr>
        <w:spacing w:after="0"/>
        <w:ind w:left="0"/>
        <w:jc w:val="both"/>
      </w:pPr>
      <w:r>
        <w:rPr>
          <w:rFonts w:ascii="Times New Roman"/>
          <w:b w:val="false"/>
          <w:i w:val="false"/>
          <w:color w:val="000000"/>
          <w:sz w:val="28"/>
        </w:rPr>
        <w:t>
      1. Дата, время проведения и составления акта осмотра поврежденного транспортного средства.</w:t>
      </w:r>
    </w:p>
    <w:bookmarkEnd w:id="61"/>
    <w:bookmarkStart w:name="z272" w:id="62"/>
    <w:p>
      <w:pPr>
        <w:spacing w:after="0"/>
        <w:ind w:left="0"/>
        <w:jc w:val="both"/>
      </w:pPr>
      <w:r>
        <w:rPr>
          <w:rFonts w:ascii="Times New Roman"/>
          <w:b w:val="false"/>
          <w:i w:val="false"/>
          <w:color w:val="000000"/>
          <w:sz w:val="28"/>
        </w:rPr>
        <w:t>
      2. Сведения о собственнике транспортного средства (фамилия, имя, отчество (при его наличии) физического лица или полное наименование юридического лица).</w:t>
      </w:r>
    </w:p>
    <w:bookmarkEnd w:id="62"/>
    <w:bookmarkStart w:name="z273" w:id="63"/>
    <w:p>
      <w:pPr>
        <w:spacing w:after="0"/>
        <w:ind w:left="0"/>
        <w:jc w:val="both"/>
      </w:pPr>
      <w:r>
        <w:rPr>
          <w:rFonts w:ascii="Times New Roman"/>
          <w:b w:val="false"/>
          <w:i w:val="false"/>
          <w:color w:val="000000"/>
          <w:sz w:val="28"/>
        </w:rPr>
        <w:t>
      3. Сведения о лице, представившем транспортное средство для осмотра:</w:t>
      </w:r>
    </w:p>
    <w:bookmarkEnd w:id="63"/>
    <w:bookmarkStart w:name="z274" w:id="64"/>
    <w:p>
      <w:pPr>
        <w:spacing w:after="0"/>
        <w:ind w:left="0"/>
        <w:jc w:val="both"/>
      </w:pPr>
      <w:r>
        <w:rPr>
          <w:rFonts w:ascii="Times New Roman"/>
          <w:b w:val="false"/>
          <w:i w:val="false"/>
          <w:color w:val="000000"/>
          <w:sz w:val="28"/>
        </w:rPr>
        <w:t>
      3.1. фамилия, имя, отчество;</w:t>
      </w:r>
    </w:p>
    <w:bookmarkEnd w:id="64"/>
    <w:bookmarkStart w:name="z275" w:id="65"/>
    <w:p>
      <w:pPr>
        <w:spacing w:after="0"/>
        <w:ind w:left="0"/>
        <w:jc w:val="both"/>
      </w:pPr>
      <w:r>
        <w:rPr>
          <w:rFonts w:ascii="Times New Roman"/>
          <w:b w:val="false"/>
          <w:i w:val="false"/>
          <w:color w:val="000000"/>
          <w:sz w:val="28"/>
        </w:rPr>
        <w:t>
      3.2. номер ИИН и удостоверения личности;</w:t>
      </w:r>
    </w:p>
    <w:bookmarkEnd w:id="65"/>
    <w:bookmarkStart w:name="z276" w:id="66"/>
    <w:p>
      <w:pPr>
        <w:spacing w:after="0"/>
        <w:ind w:left="0"/>
        <w:jc w:val="both"/>
      </w:pPr>
      <w:r>
        <w:rPr>
          <w:rFonts w:ascii="Times New Roman"/>
          <w:b w:val="false"/>
          <w:i w:val="false"/>
          <w:color w:val="000000"/>
          <w:sz w:val="28"/>
        </w:rPr>
        <w:t>
      3.3. документ, подтверждающий право собственности на транспортное средство (свидетельство о регистрации транспортного средства).</w:t>
      </w:r>
    </w:p>
    <w:bookmarkEnd w:id="66"/>
    <w:bookmarkStart w:name="z277" w:id="67"/>
    <w:p>
      <w:pPr>
        <w:spacing w:after="0"/>
        <w:ind w:left="0"/>
        <w:jc w:val="both"/>
      </w:pPr>
      <w:r>
        <w:rPr>
          <w:rFonts w:ascii="Times New Roman"/>
          <w:b w:val="false"/>
          <w:i w:val="false"/>
          <w:color w:val="000000"/>
          <w:sz w:val="28"/>
        </w:rPr>
        <w:t>
      4. Сведения о транспортном средстве:</w:t>
      </w:r>
    </w:p>
    <w:bookmarkEnd w:id="67"/>
    <w:bookmarkStart w:name="z278" w:id="68"/>
    <w:p>
      <w:pPr>
        <w:spacing w:after="0"/>
        <w:ind w:left="0"/>
        <w:jc w:val="both"/>
      </w:pPr>
      <w:r>
        <w:rPr>
          <w:rFonts w:ascii="Times New Roman"/>
          <w:b w:val="false"/>
          <w:i w:val="false"/>
          <w:color w:val="000000"/>
          <w:sz w:val="28"/>
        </w:rPr>
        <w:t>
      4.1. VIN;</w:t>
      </w:r>
    </w:p>
    <w:bookmarkEnd w:id="68"/>
    <w:bookmarkStart w:name="z279" w:id="69"/>
    <w:p>
      <w:pPr>
        <w:spacing w:after="0"/>
        <w:ind w:left="0"/>
        <w:jc w:val="both"/>
      </w:pPr>
      <w:r>
        <w:rPr>
          <w:rFonts w:ascii="Times New Roman"/>
          <w:b w:val="false"/>
          <w:i w:val="false"/>
          <w:color w:val="000000"/>
          <w:sz w:val="28"/>
        </w:rPr>
        <w:t>
      4.2. марка, модель транспортного средства;</w:t>
      </w:r>
    </w:p>
    <w:bookmarkEnd w:id="69"/>
    <w:bookmarkStart w:name="z280" w:id="70"/>
    <w:p>
      <w:pPr>
        <w:spacing w:after="0"/>
        <w:ind w:left="0"/>
        <w:jc w:val="both"/>
      </w:pPr>
      <w:r>
        <w:rPr>
          <w:rFonts w:ascii="Times New Roman"/>
          <w:b w:val="false"/>
          <w:i w:val="false"/>
          <w:color w:val="000000"/>
          <w:sz w:val="28"/>
        </w:rPr>
        <w:t>
      4.3. гос. номер транспортного средства;</w:t>
      </w:r>
    </w:p>
    <w:bookmarkEnd w:id="70"/>
    <w:bookmarkStart w:name="z281" w:id="71"/>
    <w:p>
      <w:pPr>
        <w:spacing w:after="0"/>
        <w:ind w:left="0"/>
        <w:jc w:val="both"/>
      </w:pPr>
      <w:r>
        <w:rPr>
          <w:rFonts w:ascii="Times New Roman"/>
          <w:b w:val="false"/>
          <w:i w:val="false"/>
          <w:color w:val="000000"/>
          <w:sz w:val="28"/>
        </w:rPr>
        <w:t>
      4.4. год выпуска транспортного средства;</w:t>
      </w:r>
    </w:p>
    <w:bookmarkEnd w:id="71"/>
    <w:bookmarkStart w:name="z282" w:id="72"/>
    <w:p>
      <w:pPr>
        <w:spacing w:after="0"/>
        <w:ind w:left="0"/>
        <w:jc w:val="both"/>
      </w:pPr>
      <w:r>
        <w:rPr>
          <w:rFonts w:ascii="Times New Roman"/>
          <w:b w:val="false"/>
          <w:i w:val="false"/>
          <w:color w:val="000000"/>
          <w:sz w:val="28"/>
        </w:rPr>
        <w:t>
      4.5. пробег;</w:t>
      </w:r>
    </w:p>
    <w:bookmarkEnd w:id="72"/>
    <w:bookmarkStart w:name="z283" w:id="73"/>
    <w:p>
      <w:pPr>
        <w:spacing w:after="0"/>
        <w:ind w:left="0"/>
        <w:jc w:val="both"/>
      </w:pPr>
      <w:r>
        <w:rPr>
          <w:rFonts w:ascii="Times New Roman"/>
          <w:b w:val="false"/>
          <w:i w:val="false"/>
          <w:color w:val="000000"/>
          <w:sz w:val="28"/>
        </w:rPr>
        <w:t>
      4.6. дополнительное оборудование;</w:t>
      </w:r>
    </w:p>
    <w:bookmarkEnd w:id="73"/>
    <w:bookmarkStart w:name="z284" w:id="74"/>
    <w:p>
      <w:pPr>
        <w:spacing w:after="0"/>
        <w:ind w:left="0"/>
        <w:jc w:val="both"/>
      </w:pPr>
      <w:r>
        <w:rPr>
          <w:rFonts w:ascii="Times New Roman"/>
          <w:b w:val="false"/>
          <w:i w:val="false"/>
          <w:color w:val="000000"/>
          <w:sz w:val="28"/>
        </w:rPr>
        <w:t>
      4.7. снимок идентификационного номера транспортного средства (VIN, при его отсутствии - номера кузова или рамы), указанный в транспортном средстве;</w:t>
      </w:r>
    </w:p>
    <w:bookmarkEnd w:id="74"/>
    <w:bookmarkStart w:name="z285" w:id="75"/>
    <w:p>
      <w:pPr>
        <w:spacing w:after="0"/>
        <w:ind w:left="0"/>
        <w:jc w:val="both"/>
      </w:pPr>
      <w:r>
        <w:rPr>
          <w:rFonts w:ascii="Times New Roman"/>
          <w:b w:val="false"/>
          <w:i w:val="false"/>
          <w:color w:val="000000"/>
          <w:sz w:val="28"/>
        </w:rPr>
        <w:t>
      4.8. фото одометра (при наличии).</w:t>
      </w:r>
    </w:p>
    <w:bookmarkEnd w:id="75"/>
    <w:bookmarkStart w:name="z286" w:id="76"/>
    <w:p>
      <w:pPr>
        <w:spacing w:after="0"/>
        <w:ind w:left="0"/>
        <w:jc w:val="both"/>
      </w:pPr>
      <w:r>
        <w:rPr>
          <w:rFonts w:ascii="Times New Roman"/>
          <w:b w:val="false"/>
          <w:i w:val="false"/>
          <w:color w:val="000000"/>
          <w:sz w:val="28"/>
        </w:rPr>
        <w:t>
      5. Сведения о поврежденных элементах транспортного средства:</w:t>
      </w:r>
    </w:p>
    <w:bookmarkEnd w:id="76"/>
    <w:bookmarkStart w:name="z287" w:id="77"/>
    <w:p>
      <w:pPr>
        <w:spacing w:after="0"/>
        <w:ind w:left="0"/>
        <w:jc w:val="both"/>
      </w:pPr>
      <w:r>
        <w:rPr>
          <w:rFonts w:ascii="Times New Roman"/>
          <w:b w:val="false"/>
          <w:i w:val="false"/>
          <w:color w:val="000000"/>
          <w:sz w:val="28"/>
        </w:rPr>
        <w:t>
      5.1. наименование поврежденных деталей (узлов, агрегатов);</w:t>
      </w:r>
    </w:p>
    <w:bookmarkEnd w:id="77"/>
    <w:bookmarkStart w:name="z288" w:id="78"/>
    <w:p>
      <w:pPr>
        <w:spacing w:after="0"/>
        <w:ind w:left="0"/>
        <w:jc w:val="both"/>
      </w:pPr>
      <w:r>
        <w:rPr>
          <w:rFonts w:ascii="Times New Roman"/>
          <w:b w:val="false"/>
          <w:i w:val="false"/>
          <w:color w:val="000000"/>
          <w:sz w:val="28"/>
        </w:rPr>
        <w:t>
      5.2. фотография повреждения;</w:t>
      </w:r>
    </w:p>
    <w:bookmarkEnd w:id="78"/>
    <w:bookmarkStart w:name="z289" w:id="79"/>
    <w:p>
      <w:pPr>
        <w:spacing w:after="0"/>
        <w:ind w:left="0"/>
        <w:jc w:val="both"/>
      </w:pPr>
      <w:r>
        <w:rPr>
          <w:rFonts w:ascii="Times New Roman"/>
          <w:b w:val="false"/>
          <w:i w:val="false"/>
          <w:color w:val="000000"/>
          <w:sz w:val="28"/>
        </w:rPr>
        <w:t>
      5.3. информация о возможных скрытых повреждениях (с указанием примерного места расположения и характера повреждений).</w:t>
      </w:r>
    </w:p>
    <w:bookmarkEnd w:id="79"/>
    <w:bookmarkStart w:name="z290" w:id="80"/>
    <w:p>
      <w:pPr>
        <w:spacing w:after="0"/>
        <w:ind w:left="0"/>
        <w:jc w:val="both"/>
      </w:pPr>
      <w:r>
        <w:rPr>
          <w:rFonts w:ascii="Times New Roman"/>
          <w:b w:val="false"/>
          <w:i w:val="false"/>
          <w:color w:val="000000"/>
          <w:sz w:val="28"/>
        </w:rPr>
        <w:t>
      6. Фамилия, имя, отчество (при его наличии) лица, осуществившего осмотр транспортного средства.</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w:t>
            </w:r>
            <w:r>
              <w:br/>
            </w:r>
            <w:r>
              <w:rPr>
                <w:rFonts w:ascii="Times New Roman"/>
                <w:b w:val="false"/>
                <w:i w:val="false"/>
                <w:color w:val="000000"/>
                <w:sz w:val="20"/>
              </w:rPr>
              <w:t>размера вреда, причиненного</w:t>
            </w:r>
            <w:r>
              <w:br/>
            </w:r>
            <w:r>
              <w:rPr>
                <w:rFonts w:ascii="Times New Roman"/>
                <w:b w:val="false"/>
                <w:i w:val="false"/>
                <w:color w:val="000000"/>
                <w:sz w:val="20"/>
              </w:rPr>
              <w:t>транспортному средству</w:t>
            </w:r>
          </w:p>
        </w:tc>
      </w:tr>
    </w:tbl>
    <w:bookmarkStart w:name="z320" w:id="81"/>
    <w:p>
      <w:pPr>
        <w:spacing w:after="0"/>
        <w:ind w:left="0"/>
        <w:jc w:val="left"/>
      </w:pPr>
      <w:r>
        <w:rPr>
          <w:rFonts w:ascii="Times New Roman"/>
          <w:b/>
          <w:i w:val="false"/>
          <w:color w:val="000000"/>
        </w:rPr>
        <w:t xml:space="preserve"> Оформление отчета о размере вреда, причиненного транспортному средству</w:t>
      </w:r>
    </w:p>
    <w:bookmarkEnd w:id="81"/>
    <w:p>
      <w:pPr>
        <w:spacing w:after="0"/>
        <w:ind w:left="0"/>
        <w:jc w:val="both"/>
      </w:pPr>
      <w:r>
        <w:rPr>
          <w:rFonts w:ascii="Times New Roman"/>
          <w:b w:val="false"/>
          <w:i w:val="false"/>
          <w:color w:val="ff0000"/>
          <w:sz w:val="28"/>
        </w:rPr>
        <w:t xml:space="preserve">
      Сноска. Приложение 3 - в редакции постановления Правления Агентства РК по регулированию и развитию финансового рынка от 31.08.2023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1" w:id="82"/>
    <w:p>
      <w:pPr>
        <w:spacing w:after="0"/>
        <w:ind w:left="0"/>
        <w:jc w:val="both"/>
      </w:pPr>
      <w:r>
        <w:rPr>
          <w:rFonts w:ascii="Times New Roman"/>
          <w:b w:val="false"/>
          <w:i w:val="false"/>
          <w:color w:val="000000"/>
          <w:sz w:val="28"/>
        </w:rPr>
        <w:t>
      1. Отчет о размере вреда, причиненного транспортному средству, содержит следующие сведения:</w:t>
      </w:r>
    </w:p>
    <w:bookmarkEnd w:id="82"/>
    <w:bookmarkStart w:name="z322" w:id="83"/>
    <w:p>
      <w:pPr>
        <w:spacing w:after="0"/>
        <w:ind w:left="0"/>
        <w:jc w:val="both"/>
      </w:pPr>
      <w:r>
        <w:rPr>
          <w:rFonts w:ascii="Times New Roman"/>
          <w:b w:val="false"/>
          <w:i w:val="false"/>
          <w:color w:val="000000"/>
          <w:sz w:val="28"/>
        </w:rPr>
        <w:t>
      1) титульный лист содержит:</w:t>
      </w:r>
    </w:p>
    <w:bookmarkEnd w:id="83"/>
    <w:bookmarkStart w:name="z323" w:id="84"/>
    <w:p>
      <w:pPr>
        <w:spacing w:after="0"/>
        <w:ind w:left="0"/>
        <w:jc w:val="both"/>
      </w:pPr>
      <w:r>
        <w:rPr>
          <w:rFonts w:ascii="Times New Roman"/>
          <w:b w:val="false"/>
          <w:i w:val="false"/>
          <w:color w:val="000000"/>
          <w:sz w:val="28"/>
        </w:rPr>
        <w:t>
      номер отчета;</w:t>
      </w:r>
    </w:p>
    <w:bookmarkEnd w:id="84"/>
    <w:bookmarkStart w:name="z324" w:id="85"/>
    <w:p>
      <w:pPr>
        <w:spacing w:after="0"/>
        <w:ind w:left="0"/>
        <w:jc w:val="both"/>
      </w:pPr>
      <w:r>
        <w:rPr>
          <w:rFonts w:ascii="Times New Roman"/>
          <w:b w:val="false"/>
          <w:i w:val="false"/>
          <w:color w:val="000000"/>
          <w:sz w:val="28"/>
        </w:rPr>
        <w:t>
      дату составления;</w:t>
      </w:r>
    </w:p>
    <w:bookmarkEnd w:id="85"/>
    <w:bookmarkStart w:name="z325" w:id="86"/>
    <w:p>
      <w:pPr>
        <w:spacing w:after="0"/>
        <w:ind w:left="0"/>
        <w:jc w:val="both"/>
      </w:pPr>
      <w:r>
        <w:rPr>
          <w:rFonts w:ascii="Times New Roman"/>
          <w:b w:val="false"/>
          <w:i w:val="false"/>
          <w:color w:val="000000"/>
          <w:sz w:val="28"/>
        </w:rPr>
        <w:t>
      указание марки, модели и государственного регистрационного номера транспортного средства;</w:t>
      </w:r>
    </w:p>
    <w:bookmarkEnd w:id="86"/>
    <w:bookmarkStart w:name="z326" w:id="87"/>
    <w:p>
      <w:pPr>
        <w:spacing w:after="0"/>
        <w:ind w:left="0"/>
        <w:jc w:val="both"/>
      </w:pPr>
      <w:r>
        <w:rPr>
          <w:rFonts w:ascii="Times New Roman"/>
          <w:b w:val="false"/>
          <w:i w:val="false"/>
          <w:color w:val="000000"/>
          <w:sz w:val="28"/>
        </w:rPr>
        <w:t>
      дату проведения осмотра объекта;</w:t>
      </w:r>
    </w:p>
    <w:bookmarkEnd w:id="87"/>
    <w:bookmarkStart w:name="z327" w:id="88"/>
    <w:p>
      <w:pPr>
        <w:spacing w:after="0"/>
        <w:ind w:left="0"/>
        <w:jc w:val="both"/>
      </w:pPr>
      <w:r>
        <w:rPr>
          <w:rFonts w:ascii="Times New Roman"/>
          <w:b w:val="false"/>
          <w:i w:val="false"/>
          <w:color w:val="000000"/>
          <w:sz w:val="28"/>
        </w:rPr>
        <w:t>
      полное наименование или фамилия, имя, отчество (при его наличии) заявителя (выгодоприобретателя);</w:t>
      </w:r>
    </w:p>
    <w:bookmarkEnd w:id="88"/>
    <w:bookmarkStart w:name="z328" w:id="89"/>
    <w:p>
      <w:pPr>
        <w:spacing w:after="0"/>
        <w:ind w:left="0"/>
        <w:jc w:val="both"/>
      </w:pPr>
      <w:r>
        <w:rPr>
          <w:rFonts w:ascii="Times New Roman"/>
          <w:b w:val="false"/>
          <w:i w:val="false"/>
          <w:color w:val="000000"/>
          <w:sz w:val="28"/>
        </w:rPr>
        <w:t>
      сведения о страховщике, определяющем размер вреда: полное наименование, БИН, банковские реквизиты, юридический адрес;</w:t>
      </w:r>
    </w:p>
    <w:bookmarkEnd w:id="89"/>
    <w:bookmarkStart w:name="z329" w:id="90"/>
    <w:p>
      <w:pPr>
        <w:spacing w:after="0"/>
        <w:ind w:left="0"/>
        <w:jc w:val="both"/>
      </w:pPr>
      <w:r>
        <w:rPr>
          <w:rFonts w:ascii="Times New Roman"/>
          <w:b w:val="false"/>
          <w:i w:val="false"/>
          <w:color w:val="000000"/>
          <w:sz w:val="28"/>
        </w:rPr>
        <w:t>
      заверяется печатью (при наличии) с указанием фамилии, имени, отчества (при его наличии) и подписью лица, утверждающего отчет;</w:t>
      </w:r>
    </w:p>
    <w:bookmarkEnd w:id="90"/>
    <w:bookmarkStart w:name="z330" w:id="91"/>
    <w:p>
      <w:pPr>
        <w:spacing w:after="0"/>
        <w:ind w:left="0"/>
        <w:jc w:val="both"/>
      </w:pPr>
      <w:r>
        <w:rPr>
          <w:rFonts w:ascii="Times New Roman"/>
          <w:b w:val="false"/>
          <w:i w:val="false"/>
          <w:color w:val="000000"/>
          <w:sz w:val="28"/>
        </w:rPr>
        <w:t>
      общую информацию и описание объекта;</w:t>
      </w:r>
    </w:p>
    <w:bookmarkEnd w:id="91"/>
    <w:bookmarkStart w:name="z331" w:id="92"/>
    <w:p>
      <w:pPr>
        <w:spacing w:after="0"/>
        <w:ind w:left="0"/>
        <w:jc w:val="both"/>
      </w:pPr>
      <w:r>
        <w:rPr>
          <w:rFonts w:ascii="Times New Roman"/>
          <w:b w:val="false"/>
          <w:i w:val="false"/>
          <w:color w:val="000000"/>
          <w:sz w:val="28"/>
        </w:rPr>
        <w:t>
      2) расчетная часть:</w:t>
      </w:r>
    </w:p>
    <w:bookmarkEnd w:id="92"/>
    <w:bookmarkStart w:name="z332" w:id="93"/>
    <w:p>
      <w:pPr>
        <w:spacing w:after="0"/>
        <w:ind w:left="0"/>
        <w:jc w:val="both"/>
      </w:pPr>
      <w:r>
        <w:rPr>
          <w:rFonts w:ascii="Times New Roman"/>
          <w:b w:val="false"/>
          <w:i w:val="false"/>
          <w:color w:val="000000"/>
          <w:sz w:val="28"/>
        </w:rPr>
        <w:t>
      расчет амортизационного износа;</w:t>
      </w:r>
    </w:p>
    <w:bookmarkEnd w:id="93"/>
    <w:bookmarkStart w:name="z333" w:id="94"/>
    <w:p>
      <w:pPr>
        <w:spacing w:after="0"/>
        <w:ind w:left="0"/>
        <w:jc w:val="both"/>
      </w:pPr>
      <w:r>
        <w:rPr>
          <w:rFonts w:ascii="Times New Roman"/>
          <w:b w:val="false"/>
          <w:i w:val="false"/>
          <w:color w:val="000000"/>
          <w:sz w:val="28"/>
        </w:rPr>
        <w:t>
      3) указание стоимости заменяемых деталей с учетом износа*, указание объемов и стоимости восстановительных работ, указание стоимости материалов указание итоговой стоимости восстановительного ремонта;</w:t>
      </w:r>
    </w:p>
    <w:bookmarkEnd w:id="94"/>
    <w:bookmarkStart w:name="z334" w:id="95"/>
    <w:p>
      <w:pPr>
        <w:spacing w:after="0"/>
        <w:ind w:left="0"/>
        <w:jc w:val="both"/>
      </w:pPr>
      <w:r>
        <w:rPr>
          <w:rFonts w:ascii="Times New Roman"/>
          <w:b w:val="false"/>
          <w:i w:val="false"/>
          <w:color w:val="000000"/>
          <w:sz w:val="28"/>
        </w:rPr>
        <w:t>
      4) приложения к отчету содержат:</w:t>
      </w:r>
    </w:p>
    <w:bookmarkEnd w:id="95"/>
    <w:bookmarkStart w:name="z335" w:id="96"/>
    <w:p>
      <w:pPr>
        <w:spacing w:after="0"/>
        <w:ind w:left="0"/>
        <w:jc w:val="both"/>
      </w:pPr>
      <w:r>
        <w:rPr>
          <w:rFonts w:ascii="Times New Roman"/>
          <w:b w:val="false"/>
          <w:i w:val="false"/>
          <w:color w:val="000000"/>
          <w:sz w:val="28"/>
        </w:rPr>
        <w:t>
      калькуляцию, составленную в СПО;</w:t>
      </w:r>
    </w:p>
    <w:bookmarkEnd w:id="96"/>
    <w:bookmarkStart w:name="z336" w:id="97"/>
    <w:p>
      <w:pPr>
        <w:spacing w:after="0"/>
        <w:ind w:left="0"/>
        <w:jc w:val="both"/>
      </w:pPr>
      <w:r>
        <w:rPr>
          <w:rFonts w:ascii="Times New Roman"/>
          <w:b w:val="false"/>
          <w:i w:val="false"/>
          <w:color w:val="000000"/>
          <w:sz w:val="28"/>
        </w:rPr>
        <w:t>
      фотографии объекта;</w:t>
      </w:r>
    </w:p>
    <w:bookmarkEnd w:id="97"/>
    <w:bookmarkStart w:name="z337" w:id="98"/>
    <w:p>
      <w:pPr>
        <w:spacing w:after="0"/>
        <w:ind w:left="0"/>
        <w:jc w:val="both"/>
      </w:pPr>
      <w:r>
        <w:rPr>
          <w:rFonts w:ascii="Times New Roman"/>
          <w:b w:val="false"/>
          <w:i w:val="false"/>
          <w:color w:val="000000"/>
          <w:sz w:val="28"/>
        </w:rPr>
        <w:t>
      исходные данные для составления калькуляции: заявление на проведение расчета, акт осмотра, иные документы на основании которых составлен отчет.</w:t>
      </w:r>
    </w:p>
    <w:bookmarkEnd w:id="98"/>
    <w:bookmarkStart w:name="z338" w:id="99"/>
    <w:p>
      <w:pPr>
        <w:spacing w:after="0"/>
        <w:ind w:left="0"/>
        <w:jc w:val="both"/>
      </w:pPr>
      <w:r>
        <w:rPr>
          <w:rFonts w:ascii="Times New Roman"/>
          <w:b w:val="false"/>
          <w:i w:val="false"/>
          <w:color w:val="000000"/>
          <w:sz w:val="28"/>
        </w:rPr>
        <w:t>
      2. Итоговая величина стоимости выражается в валюте Республики Казахстан (тенге) и отражена в виде цифры, округленной до тенге, с письменной расшифровкой суммы в скобках.</w:t>
      </w:r>
    </w:p>
    <w:bookmarkEnd w:id="99"/>
    <w:bookmarkStart w:name="z339" w:id="100"/>
    <w:p>
      <w:pPr>
        <w:spacing w:after="0"/>
        <w:ind w:left="0"/>
        <w:jc w:val="both"/>
      </w:pPr>
      <w:r>
        <w:rPr>
          <w:rFonts w:ascii="Times New Roman"/>
          <w:b w:val="false"/>
          <w:i w:val="false"/>
          <w:color w:val="000000"/>
          <w:sz w:val="28"/>
        </w:rPr>
        <w:t>
      3. В отчете о размере вреда предусматриваются отметки:</w:t>
      </w:r>
    </w:p>
    <w:bookmarkEnd w:id="100"/>
    <w:bookmarkStart w:name="z340" w:id="101"/>
    <w:p>
      <w:pPr>
        <w:spacing w:after="0"/>
        <w:ind w:left="0"/>
        <w:jc w:val="both"/>
      </w:pPr>
      <w:r>
        <w:rPr>
          <w:rFonts w:ascii="Times New Roman"/>
          <w:b w:val="false"/>
          <w:i w:val="false"/>
          <w:color w:val="000000"/>
          <w:sz w:val="28"/>
        </w:rPr>
        <w:t>
      1) о согласии либо несогласии с результатами проведенного расчета размера вреда;</w:t>
      </w:r>
    </w:p>
    <w:bookmarkEnd w:id="101"/>
    <w:bookmarkStart w:name="z341" w:id="102"/>
    <w:p>
      <w:pPr>
        <w:spacing w:after="0"/>
        <w:ind w:left="0"/>
        <w:jc w:val="both"/>
      </w:pPr>
      <w:r>
        <w:rPr>
          <w:rFonts w:ascii="Times New Roman"/>
          <w:b w:val="false"/>
          <w:i w:val="false"/>
          <w:color w:val="000000"/>
          <w:sz w:val="28"/>
        </w:rPr>
        <w:t>
      2) об отсутствии жалоб и претензий при исполнении страховщиком требований законодательных актов Республики Казахстан.</w:t>
      </w:r>
    </w:p>
    <w:bookmarkEnd w:id="102"/>
    <w:bookmarkStart w:name="z342" w:id="103"/>
    <w:p>
      <w:pPr>
        <w:spacing w:after="0"/>
        <w:ind w:left="0"/>
        <w:jc w:val="both"/>
      </w:pPr>
      <w:r>
        <w:rPr>
          <w:rFonts w:ascii="Times New Roman"/>
          <w:b w:val="false"/>
          <w:i w:val="false"/>
          <w:color w:val="000000"/>
          <w:sz w:val="28"/>
        </w:rPr>
        <w:t>
      4. Отчет о размере вреда утверждается руководителем страховой организации или уполномоченным им лицом.</w:t>
      </w:r>
    </w:p>
    <w:bookmarkEnd w:id="103"/>
    <w:bookmarkStart w:name="z343" w:id="104"/>
    <w:p>
      <w:pPr>
        <w:spacing w:after="0"/>
        <w:ind w:left="0"/>
        <w:jc w:val="both"/>
      </w:pPr>
      <w:r>
        <w:rPr>
          <w:rFonts w:ascii="Times New Roman"/>
          <w:b w:val="false"/>
          <w:i w:val="false"/>
          <w:color w:val="000000"/>
          <w:sz w:val="28"/>
        </w:rPr>
        <w:t>
      5. Отчет формируется и предоставляется выгодоприобретателю в бумажном или электронном виде в формате, не позволяющем вносить какие-либо изменения.</w:t>
      </w:r>
    </w:p>
    <w:bookmarkEnd w:id="104"/>
    <w:bookmarkStart w:name="z344" w:id="105"/>
    <w:p>
      <w:pPr>
        <w:spacing w:after="0"/>
        <w:ind w:left="0"/>
        <w:jc w:val="both"/>
      </w:pPr>
      <w:r>
        <w:rPr>
          <w:rFonts w:ascii="Times New Roman"/>
          <w:b w:val="false"/>
          <w:i w:val="false"/>
          <w:color w:val="000000"/>
          <w:sz w:val="28"/>
        </w:rPr>
        <w:t>
      *- износ не применяется в случаях, указанных в пункте 10 Правил.</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