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62c8" w14:textId="4dd6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5 февраля 2016 года № 27. Зарегистрирован в Министерстве юстиции Республики Казахстан 18 марта 2016 года № 13510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мая 2015 года № 15 «О создании Академии правоохранительных органов при Генеральной прокуратуре Республики Казахстан»,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w:t>
      </w:r>
      <w:r>
        <w:br/>
      </w:r>
      <w:r>
        <w:rPr>
          <w:rFonts w:ascii="Times New Roman"/>
          <w:b w:val="false"/>
          <w:i w:val="false"/>
          <w:color w:val="000000"/>
          <w:sz w:val="28"/>
        </w:rPr>
        <w:t>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 (зарегистрированный в Реестре государственной регистрации нормативных правовых актов за № 8780, опубликованный в информационно - правовой системе «Әділет» 7 ноября 2013 года и в газете «Казахстанская правда» от 6 ноября 2013 года № 309 (27583))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для должностей сотрудников органов, ведомств и учреждений прокуратуры Республики Казахстан, утвержденных вышеназванным приказом: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группе один относятся должности сотрудников Генеральной прокуратуры Республики Казахстан (далее – Генеральная прокуратура), Комитета по правовой статистике и специальным учетам (далее – КПСиСУ) и Академии правоохранительных органов при Генеральной прокуратуре Республики Казахстан (далее – Академия).»;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 должностям группы один в органах прокуратуры устанавливаются следующие квалификационные требования:</w:t>
      </w:r>
      <w:r>
        <w:br/>
      </w:r>
      <w:r>
        <w:rPr>
          <w:rFonts w:ascii="Times New Roman"/>
          <w:b w:val="false"/>
          <w:i w:val="false"/>
          <w:color w:val="000000"/>
          <w:sz w:val="28"/>
        </w:rPr>
        <w:t>
      1) для подгруппы один (начальник департамента, старший помощник Генерального Прокурора по особым поручениям (C-GP-1)):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 либо не менее девяти лет стажа службы на должностях в правоохранительных органах, в том числе не менее пяти лет на руководящих должностях, либо не менее одиннадцати лет стажа государственной службы, в том числе не менее пяти лет на руководящих должностях,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2) для подгруппы два (заместитель начальника департамента, начальник самостоятельного управления Генеральной прокуратуры (C-GP-2)):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 либо не менее восьми лет стажа работы на правоохранительной службе, в том числе не менее четырех лет на руководящих должностях, либо не менее десяти лет стажа государственной службы,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3) для подгруппы три (начальник управления Генеральной прокуратуры, КПСиСУ, старший помощник Генерального Прокурора (C-GP-3), начальник управления Академии, помощник ректора Академии (C-AGP-3)):</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 либо не менее восьми лет стажа службы на должностях в правоохранительных органах, в том числе не менее двух лет на руководящих должностях, либо не менее девяти лет стажа государственной службы, в том числе не менее трех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4) для подгруппы четыре (заместитель начальника управления Генеральной прокуратуры, начальник отдела Генеральной прокуратуры, КПСиСУ, советник, помощник Генерального Прокурора (C-GP-4), начальник отдела Академии, начальник дежурной части Академии (C-AGP-4)):</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пяти лет стажа службы в органах прокуратуры,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 либо не менее восьми лет стажа государственной службы, в том числе не менее двух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5) для подгруппы пять (старший прокурор управления, отдела Генеральной прокуратуры, КПСиСУ (C-GP-5), старший прокурор Академии (C-AGP-5)):</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четырех лет стажа службы в органах прокуратуры или на должностях в правоохранительных органах, либо не менее шести лет стажа государственной службы, либо не менее восьми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6) для подгруппы шесть (прокурор управления, отдела Генеральной прокуратуры, КПСиСУ (C-GP-6), прокурор, инспектор Академии (C-AGP-6)):</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трех лет стажа службы в органах прокуратуры или на должностях в правоохранительных органах, либо не менее пяти лет стажа государственной службы, либо не менее семи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7) для подгруппы семь (директор института Академии, профессор Академии (C-AGP-1)):</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 за исключением должности директора Института повышения профессионального уровня;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 либо не менее девяти лет стажа службы на должностях в правоохранительных органах, в том числе не менее пяти лет на руководящих должностях, либо не менее одиннадцати лет стажа государственной службы, в том числе не менее пяти лет на руководящих должностях, либо не менее двенадцати лет стажа научной и (или) педагогической деятельности, в том числе не менее шести лет на руководящих должностях,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8) для подгруппы восемь (заместитель директора института Академии, декан факультета Академии (C-AGP-2)):</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 либо не менее восьми лет стажа работы на правоохранительной службе, в том числе не менее четырех лет на руководящих должностях, либо не менее десяти лет стажа государственной службы, в том числе не менее пяти лет на руководящих должностях, либо стажа научной и (или) педагогической деятельности не менее одиннадцати лет,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9) для подгруппы девять (заведующий кафедрой, начальник центра, главный научный сотрудник, секретарь Ученого совета Академии (C-AGP-3)):</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 за исключением должности начальника центра;</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 либо не менее восьми лет стажа службы на должностях в правоохранительных органах, в том числе не менее двух лет на руководящих должностях, либо не менее девяти лет стажа государственной службы, в том числе не менее трех лет на руководящих должностях, либо стажа научной и (или) педагогической деятельности не менее девяти лет,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10) для подгруппы десять (доцент, ведущий научный сотрудник Академии (С-АGP-4)):</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пяти лет стажа службы в органах прокуратуры,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 либо не менее восьми лет стажа государственной службы, в том числе не менее двух лет на руководящих должностях, либо не менее восьми лет стажа научной и (или) педагогической деятельности, в том числе не менее двух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11) для подгруппы одиннадцать (старший преподаватель, старший научный сотрудник Академии (C-AGP-5)):</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не менее четырех лет стажа службы в органах прокуратуры или на должностях в правоохранительных органах, либо не менее шести лет стажа государственной службы, либо не менее семи лет стажа научной и (или) педагогической деятельности, либо не менее восьми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12) для подгруппы двенадцать (преподаватель, научный сотрудник Академии (C-AGP-6)):</w:t>
      </w:r>
      <w:r>
        <w:br/>
      </w:r>
      <w:r>
        <w:rPr>
          <w:rFonts w:ascii="Times New Roman"/>
          <w:b w:val="false"/>
          <w:i w:val="false"/>
          <w:color w:val="000000"/>
          <w:sz w:val="28"/>
        </w:rPr>
        <w:t>
      образование – высшее (или послевузовское) профессиональное, соответствующее функциональным направлениям конкретной должности, ученая степень;</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конкретной должности;</w:t>
      </w:r>
      <w:r>
        <w:br/>
      </w:r>
      <w:r>
        <w:rPr>
          <w:rFonts w:ascii="Times New Roman"/>
          <w:b w:val="false"/>
          <w:i w:val="false"/>
          <w:color w:val="000000"/>
          <w:sz w:val="28"/>
        </w:rPr>
        <w:t>
      менее трех лет стажа службы в органах прокуратуры или на должностях в правоохранительных органах, либо не менее пяти лет стажа государственной службы, либо не менее шести лет стажа научной и (или) педагогической деятельности, либо не менее семи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2. Ректору Академии принять меры по согласованию настоящего приказа с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 Ректору Академии принять меры по государственной регистрации настоящего приказа в Министерстве юстиции Республики Казахстан и его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 С настоящим приказом ознакомить всех сотрудников органов, ведомств и учреждений прокуратуры Республики Казахстан.</w:t>
      </w:r>
      <w:r>
        <w:br/>
      </w:r>
      <w:r>
        <w:rPr>
          <w:rFonts w:ascii="Times New Roman"/>
          <w:b w:val="false"/>
          <w:i w:val="false"/>
          <w:color w:val="000000"/>
          <w:sz w:val="28"/>
        </w:rPr>
        <w:t>
      Контроль за исполнением настоящего приказа возложить на Департамент кадровой работы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xml:space="preserve">      Министр по делам </w:t>
      </w:r>
      <w:r>
        <w:br/>
      </w:r>
      <w:r>
        <w:rPr>
          <w:rFonts w:ascii="Times New Roman"/>
          <w:b w:val="false"/>
          <w:i w:val="false"/>
          <w:color w:val="000000"/>
          <w:sz w:val="28"/>
        </w:rPr>
        <w:t>
</w:t>
      </w:r>
      <w:r>
        <w:rPr>
          <w:rFonts w:ascii="Times New Roman"/>
          <w:b w:val="false"/>
          <w:i/>
          <w:color w:val="000000"/>
          <w:sz w:val="28"/>
        </w:rPr>
        <w:t>      государственной службы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Т. Донаков</w:t>
      </w:r>
      <w:r>
        <w:br/>
      </w:r>
      <w:r>
        <w:rPr>
          <w:rFonts w:ascii="Times New Roman"/>
          <w:b w:val="false"/>
          <w:i w:val="false"/>
          <w:color w:val="000000"/>
          <w:sz w:val="28"/>
        </w:rPr>
        <w:t>
</w:t>
      </w:r>
      <w:r>
        <w:rPr>
          <w:rFonts w:ascii="Times New Roman"/>
          <w:b w:val="false"/>
          <w:i/>
          <w:color w:val="000000"/>
          <w:sz w:val="28"/>
        </w:rPr>
        <w:t>      12 февраля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