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6059" w14:textId="1e56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среднего изменения дифференцированных тарифов на отдельные виды 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26 февраля 2016 года № 40. Зарегистрирован в Министерстве юстиции Республики Казахстан 28 марта 2016 года № 13532.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Агентства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Руководителя Бюро национальной статистики Агентства по стратегическому планированию и реформам РК от 31.08.2021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среднего изменения дифференцированных тарифов на отдельные виды коммунальных услуг.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цен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со дня их получения зарегистрированного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интернет-ресурсах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(Джаркинбаев Ж.А.).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Иманалиев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40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среднего изменения дифференцированных тарифов</w:t>
      </w:r>
      <w:r>
        <w:br/>
      </w:r>
      <w:r>
        <w:rPr>
          <w:rFonts w:ascii="Times New Roman"/>
          <w:b/>
          <w:i w:val="false"/>
          <w:color w:val="000000"/>
        </w:rPr>
        <w:t>на отдельные виды коммунальных услуг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1– в редакции приказа Руководителя Бюро национальной статистики Агентства по стратегическому планированию и реформам РК от 31.08.2021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среднего изменения дифференцированных тарифов на отдельные виды коммунальных услуг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применяется Бюро национальной статистики Агентства по стратегическому планированию и реформам Республики Казахстан для расчета среднего изменения дифференцированных тарифов на услуги электроэнергии, центрального отопления, холодного и горячего водоснабжения, канализации с целью дальнейшего их использования при формировании индекса потребительских цен (далее – ИПЦ).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2– в редакции приказа Руководителя Бюро национальной статистики Агентства по стратегическому планированию и реформам РК от 31.08.2021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определяет алгоритм расчета среднего изменения дифференцированных тарифов на отдельные виды коммунальных услуг.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Методика разработана с учетом стандартов и рекомендаций "Руководства по индексу потребительских цен: теория и практика" (2004 год), подготовленного Международной организацией труда, Международным Валютным Фондом, Организацией экономического сотрудничества и развития, Статистическим бюро Европейских сообществ, Европейской экономической комиссией Организации Объединенных Наций и Всемирным банком.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. В настоящей Методике используются понятия, определенные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естественных монополиях" (далее – Закон).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5– в редакции приказа Руководителя Бюро национальной статистики Агентства по стратегическому планированию и реформам РК от 31.08.2021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среднего изменения дифференцированных тарифов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2– в редакции приказа Руководителя Бюро национальной статистики Агентства по стратегическому планированию и реформам РК от 31.08.2021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Исходными данными об объемах потребления услуг и количестве людей по группам потребителей, пользующихся регулируемыми коммунальными услугами субъектов естественной монополии, является информация за конкретный период (год), полученная путем их официального письменного запроса территориальными подразделениями государственной статистики.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уровень дифференцированных тарифов по каждой группе потребителей подтверждается приказами территориальных государственных органов, осуществляющих руководство в сферах естественных монополий.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6– в редакции приказа Руководителя Бюро национальной статистики Агентства по стратегическому планированию и реформам РК от 31.08.2021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среднего изменения дифференцированных тарифов по всем группам населения осуществляется по формуле средней взвешенной, исходя из изменения тарифов и веса группы населения в общем объеме потребления услуги: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средневзвешенное изменение тарифов на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изменение дифференцированного тарифа для группы потребителей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70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количество групп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вес группы потребителей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тарифа по каждой группе населения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находится как частное от деления уровня нового тарифа (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>) на уровень старого тарифа (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баз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/>
          <w:color w:val="000000"/>
          <w:sz w:val="28"/>
        </w:rPr>
        <w:t>/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баз</w:t>
      </w:r>
      <w:r>
        <w:rPr>
          <w:rFonts w:ascii="Times New Roman"/>
          <w:b w:val="false"/>
          <w:i/>
          <w:color w:val="000000"/>
          <w:sz w:val="28"/>
        </w:rPr>
        <w:t>*100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изменение дифференцированного тарифа для группы потребителей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тариф, установленный в отчетном или базисном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 для каждой группы населения </w:t>
      </w:r>
      <w:r>
        <w:rPr>
          <w:rFonts w:ascii="Times New Roman"/>
          <w:b w:val="false"/>
          <w:i/>
          <w:color w:val="000000"/>
          <w:sz w:val="28"/>
        </w:rPr>
        <w:t xml:space="preserve">j </w:t>
      </w:r>
      <w:r>
        <w:rPr>
          <w:rFonts w:ascii="Times New Roman"/>
          <w:b w:val="false"/>
          <w:i w:val="false"/>
          <w:color w:val="000000"/>
          <w:sz w:val="28"/>
        </w:rPr>
        <w:t>определяется на основе их денежных расходов в общих затратах, израсходованных на оплату данного вида услуги: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вес группы потребителей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денежные расходы группы потребителей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за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70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количество групп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информации о стоимости оплаченных услуг каждой группой потребителей, осуществляется статистическая оценка таких расходов в денежном выражении, на основе которой определяются веса.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статистической оценки денежных расходов по каждой группе населения используется следующая формула: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033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оценка денежных расходов группы потребителей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количество людей в группе потребителей </w:t>
      </w:r>
      <w:r>
        <w:rPr>
          <w:rFonts w:ascii="Times New Roman"/>
          <w:b w:val="false"/>
          <w:i/>
          <w:color w:val="000000"/>
          <w:sz w:val="28"/>
        </w:rPr>
        <w:t xml:space="preserve">j,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которым осуществляется оплата по тарифу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среднемесячный объем потребления в расчете на одного человека в группе потребителей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(или норма потребления);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тариф, установленный для группы потребителей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Условно, статистическая оценка денежных расходов по виду услуги "холодное водоснабжение" осуществляется в следующей последовательности.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– определение количества проживающих по лицевым счетам, оплачивающих коммунальные услуги по каждой группе потребителей согласно дифференцированным </w:t>
      </w:r>
      <w:r>
        <w:rPr>
          <w:rFonts w:ascii="Times New Roman"/>
          <w:b w:val="false"/>
          <w:i w:val="false"/>
          <w:color w:val="000000"/>
          <w:sz w:val="28"/>
        </w:rPr>
        <w:t>тарифам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устанавливаемым субъектами естественной монополии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данному виду услуги потребители подразделяются на следующие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группа – население, потребляющее до наименьшего объема потребления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группа – население, потребляющее между наименьшим и предельным объемом потребления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группа – население, потребляющее свыше предельного объема потребления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тарифу для первой группы населения, то есть за наименьший объем потребления услуги, платят все группы населения (первая группа населения плюс вторая группа населения и плюс третья группа населения).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тарифу для второй группы населения, то есть за объем между наименьшим и предельным объемом потребления услуги, не платит первая группа населения, а платят вторая и третья группы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объем свыше предельно установленного платит только третья группа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перераспределения исходного количества проживающих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– определение объема потребления по группам населения в зависимости от среднемесячного объема потребления в расчете на одного человека по каждой группе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определения объема потребления по группам населения в зависимости от среднемесячного объема потребления в расчете на одного человека по каждой группе населения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фактических данных о среднемесячном объеме потребления на одного человека по группам населения, в расчете используются данные, выведенные на основе нормы потребления услуги, заложенной в дифференцированный тариф.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виду услуги "холодное водоснабжение" для первой группы населения объем потребления установлен до 2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для второй группы – от 2 до 3,5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для третьей группы – свыше 3,5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 в месяц человек потребляет до 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объем предельного потребления по каждой группе определяется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первой группы населения –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то есть 2/2=1;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второй группы населения – 0,75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то есть (3,5-2)/2=0,75;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третьей группы населения – 0,75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то есть (5-3,5)/2=0,75.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этап – оценка денежных расходов по каждой группе населения согласно действующим тарифам.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оценки денежных расходов по каждой группе населения согласно действующим тарифам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Четвертый этап – определение веса денежных расходов каждой группы населения в общих затратах, предназначенных на оплату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определения веса денежных расходов каждой группы населения в общих затратах, предназначенных на оплату услуги,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расчета среднего изменения дифференцированных тарифов изменение тарифа по каждой группе населения умножается на его вес и затем суммируется по всем группам населения. Полученная сумма, умноженная на 100 и округленная до одного десятичного знака, есть среднее изменение уровня дифференцированных тарифов, сложившееся в период введения нового уровня тарифов.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расчета среднего изменения дифференцированных тарифов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Найденное средневзвешенное изменение дифференцированных тарифов по услуге "холодное водоснабжение" используется в качестве элементарного индекса цен в дальнейшем расчете ИПЦ за отчетный месяц.       Аналогично осуществляется расчет среднего изменения дифференцированных тарифов по другим видам услуг в зависимости от определенных групп потребителей.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дифференцированных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отдельные виды коммунальных услуг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перераспределения исходного количества проживающих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в примере условные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4"/>
        <w:gridCol w:w="2308"/>
        <w:gridCol w:w="2888"/>
        <w:gridCol w:w="5350"/>
      </w:tblGrid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населения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количество проживающих, исходя из объема потребления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перераспределенное количество проживающих, исходя из оплаты за потребление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 расчета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дифференцированных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объема потребления по группам населения в</w:t>
      </w:r>
      <w:r>
        <w:br/>
      </w:r>
      <w:r>
        <w:rPr>
          <w:rFonts w:ascii="Times New Roman"/>
          <w:b/>
          <w:i w:val="false"/>
          <w:color w:val="000000"/>
        </w:rPr>
        <w:t>зависимости от среднемесячного объема потребления в расчете</w:t>
      </w:r>
      <w:r>
        <w:br/>
      </w:r>
      <w:r>
        <w:rPr>
          <w:rFonts w:ascii="Times New Roman"/>
          <w:b/>
          <w:i w:val="false"/>
          <w:color w:val="000000"/>
        </w:rPr>
        <w:t>на одного человека по каждой группе населения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в примере условные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3778"/>
        <w:gridCol w:w="4019"/>
        <w:gridCol w:w="3779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населения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перераспределенное количество проживающих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средний объем 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человека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потребления по каждой группе населения,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(r*n)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112509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83530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дифференцированных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оценки денежных расходов по каждой группе населения</w:t>
      </w:r>
      <w:r>
        <w:br/>
      </w:r>
      <w:r>
        <w:rPr>
          <w:rFonts w:ascii="Times New Roman"/>
          <w:b/>
          <w:i w:val="false"/>
          <w:color w:val="000000"/>
        </w:rPr>
        <w:t>согласно действующим тарифам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в примере условные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767"/>
        <w:gridCol w:w="2937"/>
        <w:gridCol w:w="4875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населения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потребления по каждой группе населения,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(r*n)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с НДС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(r*n*t),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101258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31,25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48,71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284002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дифференцированных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коммунальных услуг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веса денежных расходов каждой группы</w:t>
      </w:r>
      <w:r>
        <w:br/>
      </w:r>
      <w:r>
        <w:rPr>
          <w:rFonts w:ascii="Times New Roman"/>
          <w:b/>
          <w:i w:val="false"/>
          <w:color w:val="000000"/>
        </w:rPr>
        <w:t>населения в общих затратах, предназначенных на оплату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в примере условные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2604"/>
        <w:gridCol w:w="2457"/>
        <w:gridCol w:w="5637"/>
      </w:tblGrid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(r*n*t),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по группе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(w)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 расчета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 (N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3164313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0,099022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(N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 (N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4128806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0,129203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(N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 (N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24662734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0,771775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(N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дифференцированных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расчета среднего изменения</w:t>
      </w:r>
      <w:r>
        <w:br/>
      </w:r>
      <w:r>
        <w:rPr>
          <w:rFonts w:ascii="Times New Roman"/>
          <w:b/>
          <w:i w:val="false"/>
          <w:color w:val="000000"/>
        </w:rPr>
        <w:t>дифференцированных тарифов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в примере условные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2491"/>
        <w:gridCol w:w="1590"/>
        <w:gridCol w:w="1891"/>
        <w:gridCol w:w="2846"/>
        <w:gridCol w:w="3092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населения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по группе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(w)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тариф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тариф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тарифа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(i)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Взвешенное изменение тарифа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(i*w)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4=3/2*100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5=1*4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0,099022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11,299598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0,129203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14,090050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0,771775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91,148369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средневзвешенное изменение тарифа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116,538018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