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8b0a" w14:textId="bd88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транспортировки ядерных материалов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22 февраля 2016 года № 76. Зарегистрирован в Министерстве юстиции Республики Казахстан 12 апреля 2016 года № 13587. Утратил силу приказом Министра энергетики Республики Казахстан от 28 мая 2021 года № 183.</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28.05.2021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6 Закона Республики Казахстан от 12 января 2016 года "Об использовании атомной энергии"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транспортировки ядерных материалов.</w:t>
      </w:r>
    </w:p>
    <w:bookmarkEnd w:id="1"/>
    <w:bookmarkStart w:name="z3" w:id="2"/>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_______________А. Исекешев   </w:t>
      </w:r>
    </w:p>
    <w:p>
      <w:pPr>
        <w:spacing w:after="0"/>
        <w:ind w:left="0"/>
        <w:jc w:val="both"/>
      </w:pPr>
      <w:r>
        <w:rPr>
          <w:rFonts w:ascii="Times New Roman"/>
          <w:b w:val="false"/>
          <w:i w:val="false"/>
          <w:color w:val="000000"/>
          <w:sz w:val="28"/>
        </w:rPr>
        <w:t>
      29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_______________К. Касымов   </w:t>
      </w:r>
    </w:p>
    <w:p>
      <w:pPr>
        <w:spacing w:after="0"/>
        <w:ind w:left="0"/>
        <w:jc w:val="both"/>
      </w:pPr>
      <w:r>
        <w:rPr>
          <w:rFonts w:ascii="Times New Roman"/>
          <w:b w:val="false"/>
          <w:i w:val="false"/>
          <w:color w:val="000000"/>
          <w:sz w:val="28"/>
        </w:rPr>
        <w:t>
      26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_______________Е. Досаев   </w:t>
      </w:r>
    </w:p>
    <w:p>
      <w:pPr>
        <w:spacing w:after="0"/>
        <w:ind w:left="0"/>
        <w:jc w:val="both"/>
      </w:pPr>
      <w:r>
        <w:rPr>
          <w:rFonts w:ascii="Times New Roman"/>
          <w:b w:val="false"/>
          <w:i w:val="false"/>
          <w:color w:val="000000"/>
          <w:sz w:val="28"/>
        </w:rPr>
        <w:t>
      14 марта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2016 года № 76</w:t>
            </w:r>
          </w:p>
        </w:tc>
      </w:tr>
    </w:tbl>
    <w:bookmarkStart w:name="z7" w:id="5"/>
    <w:p>
      <w:pPr>
        <w:spacing w:after="0"/>
        <w:ind w:left="0"/>
        <w:jc w:val="left"/>
      </w:pPr>
      <w:r>
        <w:rPr>
          <w:rFonts w:ascii="Times New Roman"/>
          <w:b/>
          <w:i w:val="false"/>
          <w:color w:val="000000"/>
        </w:rPr>
        <w:t xml:space="preserve"> Правила транспортировки ядерных материалов</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21.09.2020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транспортировки ядерных материалов (далее – Правила)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6 Закона Республики Казахстан от 12 января 2016 года "Об использовании атомной энергии" (далее – Закон) и определяют порядок транспортировки ядерных материалов(далее – ЯМ).</w:t>
      </w:r>
    </w:p>
    <w:bookmarkEnd w:id="7"/>
    <w:bookmarkStart w:name="z10" w:id="8"/>
    <w:p>
      <w:pPr>
        <w:spacing w:after="0"/>
        <w:ind w:left="0"/>
        <w:jc w:val="both"/>
      </w:pPr>
      <w:r>
        <w:rPr>
          <w:rFonts w:ascii="Times New Roman"/>
          <w:b w:val="false"/>
          <w:i w:val="false"/>
          <w:color w:val="000000"/>
          <w:sz w:val="28"/>
        </w:rPr>
        <w:t>
      2. Настоящие Правила распространяются на транспортировку ЯМ всеми видами транспорта наземными, воздушными и водными путями и действуют на всей территории Республики Казахстан, за исключением транспортировки:</w:t>
      </w:r>
    </w:p>
    <w:bookmarkEnd w:id="8"/>
    <w:p>
      <w:pPr>
        <w:spacing w:after="0"/>
        <w:ind w:left="0"/>
        <w:jc w:val="both"/>
      </w:pPr>
      <w:r>
        <w:rPr>
          <w:rFonts w:ascii="Times New Roman"/>
          <w:b w:val="false"/>
          <w:i w:val="false"/>
          <w:color w:val="000000"/>
          <w:sz w:val="28"/>
        </w:rPr>
        <w:t>
      1) ЯМ, являющихся неотъемлемой частью транспортных средств;</w:t>
      </w:r>
    </w:p>
    <w:p>
      <w:pPr>
        <w:spacing w:after="0"/>
        <w:ind w:left="0"/>
        <w:jc w:val="both"/>
      </w:pPr>
      <w:r>
        <w:rPr>
          <w:rFonts w:ascii="Times New Roman"/>
          <w:b w:val="false"/>
          <w:i w:val="false"/>
          <w:color w:val="000000"/>
          <w:sz w:val="28"/>
        </w:rPr>
        <w:t>
      2) ЯМ в пределах территории предприятий, где эти вещества производятся, используются и хранятся;</w:t>
      </w:r>
    </w:p>
    <w:p>
      <w:pPr>
        <w:spacing w:after="0"/>
        <w:ind w:left="0"/>
        <w:jc w:val="both"/>
      </w:pPr>
      <w:r>
        <w:rPr>
          <w:rFonts w:ascii="Times New Roman"/>
          <w:b w:val="false"/>
          <w:i w:val="false"/>
          <w:color w:val="000000"/>
          <w:sz w:val="28"/>
        </w:rPr>
        <w:t>
      3) ЯМ, удельная активность которых или общая активность груза которых не превышают основных значений для радионуклидов, указанных в приложении 1 (</w:t>
      </w:r>
      <w:r>
        <w:rPr>
          <w:rFonts w:ascii="Times New Roman"/>
          <w:b w:val="false"/>
          <w:i w:val="false"/>
          <w:color w:val="000000"/>
          <w:sz w:val="28"/>
        </w:rPr>
        <w:t>таблицы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к настоящим Правилам;</w:t>
      </w:r>
    </w:p>
    <w:p>
      <w:pPr>
        <w:spacing w:after="0"/>
        <w:ind w:left="0"/>
        <w:jc w:val="both"/>
      </w:pPr>
      <w:r>
        <w:rPr>
          <w:rFonts w:ascii="Times New Roman"/>
          <w:b w:val="false"/>
          <w:i w:val="false"/>
          <w:color w:val="000000"/>
          <w:sz w:val="28"/>
        </w:rPr>
        <w:t xml:space="preserve">
      4) ЯМ, находящихся в потребительских товарах, на которые не требуется получение санитарно-эпидемиологического заключения и лицензии в сфере использования атомной энергии согласно </w:t>
      </w:r>
      <w:r>
        <w:rPr>
          <w:rFonts w:ascii="Times New Roman"/>
          <w:b w:val="false"/>
          <w:i w:val="false"/>
          <w:color w:val="000000"/>
          <w:sz w:val="28"/>
        </w:rPr>
        <w:t>пункту 5</w:t>
      </w:r>
      <w:r>
        <w:rPr>
          <w:rFonts w:ascii="Times New Roman"/>
          <w:b w:val="false"/>
          <w:i w:val="false"/>
          <w:color w:val="000000"/>
          <w:sz w:val="28"/>
        </w:rPr>
        <w:t xml:space="preserve"> Санитарных правил "Санитарно-эпидемиологические требования к обеспечению радиационной безопасности", утвержденных приказом Министра здравоохранения Республики Казахстан от 26 июня 2019 года № ҚР ДСМ-97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за № 18920).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энергетики РК от 21.09.2020 </w:t>
      </w:r>
      <w:r>
        <w:rPr>
          <w:rFonts w:ascii="Times New Roman"/>
          <w:b w:val="false"/>
          <w:i w:val="false"/>
          <w:color w:val="00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Транспортировка ЯМ включает все операции и условия, которые связаны с изготовлением и обслуживанием транспортных упаковочных комплектов, а также с подготовкой, загрузкой, отправкой, перевозкой, включая транзитное хранение, разгрузкой и приемкой в конечном пункте назначения грузов.</w:t>
      </w:r>
    </w:p>
    <w:bookmarkEnd w:id="9"/>
    <w:bookmarkStart w:name="z12" w:id="10"/>
    <w:p>
      <w:pPr>
        <w:spacing w:after="0"/>
        <w:ind w:left="0"/>
        <w:jc w:val="both"/>
      </w:pPr>
      <w:r>
        <w:rPr>
          <w:rFonts w:ascii="Times New Roman"/>
          <w:b w:val="false"/>
          <w:i w:val="false"/>
          <w:color w:val="000000"/>
          <w:sz w:val="28"/>
        </w:rPr>
        <w:t>
      4. В настоящих Правилах применяются следующие определения:</w:t>
      </w:r>
    </w:p>
    <w:bookmarkEnd w:id="10"/>
    <w:bookmarkStart w:name="z13" w:id="11"/>
    <w:p>
      <w:pPr>
        <w:spacing w:after="0"/>
        <w:ind w:left="0"/>
        <w:jc w:val="both"/>
      </w:pPr>
      <w:r>
        <w:rPr>
          <w:rFonts w:ascii="Times New Roman"/>
          <w:b w:val="false"/>
          <w:i w:val="false"/>
          <w:color w:val="000000"/>
          <w:sz w:val="28"/>
        </w:rPr>
        <w:t xml:space="preserve">
      1) объект с поверхностным радиоактивным загрязнением (далее – ОПРЗ) - твердый предмет, который, не являясь радиоактивным, имеет радиоактивное загрязнение поверхности. ОПРЗ относятся к одной из двух групп,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
    <w:bookmarkStart w:name="z14" w:id="12"/>
    <w:p>
      <w:pPr>
        <w:spacing w:after="0"/>
        <w:ind w:left="0"/>
        <w:jc w:val="both"/>
      </w:pPr>
      <w:r>
        <w:rPr>
          <w:rFonts w:ascii="Times New Roman"/>
          <w:b w:val="false"/>
          <w:i w:val="false"/>
          <w:color w:val="000000"/>
          <w:sz w:val="28"/>
        </w:rPr>
        <w:t>
      2) делящиеся материалы – ядерные материалы, содержащие уран 233, уран 235, плутоний 239, плутоний 241 или любая комбинация этих радионуклидов. Под это определение не подпадают: необлученный природный уран или обедненный уран, а также природный уран или обедненный уран, облученный только в реакторах на тепловых нейтронах;</w:t>
      </w:r>
    </w:p>
    <w:bookmarkEnd w:id="12"/>
    <w:bookmarkStart w:name="z15" w:id="13"/>
    <w:p>
      <w:pPr>
        <w:spacing w:after="0"/>
        <w:ind w:left="0"/>
        <w:jc w:val="both"/>
      </w:pPr>
      <w:r>
        <w:rPr>
          <w:rFonts w:ascii="Times New Roman"/>
          <w:b w:val="false"/>
          <w:i w:val="false"/>
          <w:color w:val="000000"/>
          <w:sz w:val="28"/>
        </w:rPr>
        <w:t>
      3) исключительное использование - использование одним грузоотправителем транспортного средства или большого грузового контейнера, с которыми все начальные, промежуточные и окончательные операции по погрузке и выгрузке осуществляются грузоотправителем или грузополучателем или по их указаниям;</w:t>
      </w:r>
    </w:p>
    <w:bookmarkEnd w:id="13"/>
    <w:bookmarkStart w:name="z16" w:id="14"/>
    <w:p>
      <w:pPr>
        <w:spacing w:after="0"/>
        <w:ind w:left="0"/>
        <w:jc w:val="both"/>
      </w:pPr>
      <w:r>
        <w:rPr>
          <w:rFonts w:ascii="Times New Roman"/>
          <w:b w:val="false"/>
          <w:i w:val="false"/>
          <w:color w:val="000000"/>
          <w:sz w:val="28"/>
        </w:rPr>
        <w:t>
      4) транспортный индекс (далее – ТИ) - число, присвоенное транспортному упаковочному комплекту с находящимся в нем радиоактивным содержимым, транспортному пакету, грузовому контейнеру, резервуару или неупакованным материалам НУА-I и ОПРЗ-I, используемое для контроля радиационной безопасности при транспортировке;</w:t>
      </w:r>
    </w:p>
    <w:bookmarkEnd w:id="14"/>
    <w:bookmarkStart w:name="z17" w:id="15"/>
    <w:p>
      <w:pPr>
        <w:spacing w:after="0"/>
        <w:ind w:left="0"/>
        <w:jc w:val="both"/>
      </w:pPr>
      <w:r>
        <w:rPr>
          <w:rFonts w:ascii="Times New Roman"/>
          <w:b w:val="false"/>
          <w:i w:val="false"/>
          <w:color w:val="000000"/>
          <w:sz w:val="28"/>
        </w:rPr>
        <w:t>
      5) транспортный пакет - укрупненная грузовая единица, сформированная из нескольких упаковок с применением различных способов и средств пакетирования, обеспечивающая возможность комплексной механизации обработки, погрузки, выгрузки груза и складских работ. К средствам пакетирования относятся: поддоны (плоские, стоечные, решетчатые, ящичные), гибкие или жесткие обвязки (ленты, стропы, сетки, пленки), проволочные, тросовые и другие элементы крепления;</w:t>
      </w:r>
    </w:p>
    <w:bookmarkEnd w:id="15"/>
    <w:bookmarkStart w:name="z18" w:id="16"/>
    <w:p>
      <w:pPr>
        <w:spacing w:after="0"/>
        <w:ind w:left="0"/>
        <w:jc w:val="both"/>
      </w:pPr>
      <w:r>
        <w:rPr>
          <w:rFonts w:ascii="Times New Roman"/>
          <w:b w:val="false"/>
          <w:i w:val="false"/>
          <w:color w:val="000000"/>
          <w:sz w:val="28"/>
        </w:rPr>
        <w:t>
      6) максимальное нормальное рабочее давление - максимальное давление, превышающее атмосферное давление на уровне моря, которое может возникнуть в системе герметизации упаковки в течение одного года в условиях температурного режима и солнечной радиации, соответствующим окружающим условиям, без вентилирования или сброса избыточного давления, внешнего охлаждения посредством дополнительной системы или без мер эксплуатационного контроля во время транспортировки;</w:t>
      </w:r>
    </w:p>
    <w:bookmarkEnd w:id="16"/>
    <w:bookmarkStart w:name="z19" w:id="17"/>
    <w:p>
      <w:pPr>
        <w:spacing w:after="0"/>
        <w:ind w:left="0"/>
        <w:jc w:val="both"/>
      </w:pPr>
      <w:r>
        <w:rPr>
          <w:rFonts w:ascii="Times New Roman"/>
          <w:b w:val="false"/>
          <w:i w:val="false"/>
          <w:color w:val="000000"/>
          <w:sz w:val="28"/>
        </w:rPr>
        <w:t>
      7) радиоактивное содержимое – ЯМ вместе с любыми радиоактивными или активированными твердыми веществами, жидкостями и газами, находящимися в транспортном упаковочном комплекте;</w:t>
      </w:r>
    </w:p>
    <w:bookmarkEnd w:id="17"/>
    <w:bookmarkStart w:name="z20" w:id="18"/>
    <w:p>
      <w:pPr>
        <w:spacing w:after="0"/>
        <w:ind w:left="0"/>
        <w:jc w:val="both"/>
      </w:pPr>
      <w:r>
        <w:rPr>
          <w:rFonts w:ascii="Times New Roman"/>
          <w:b w:val="false"/>
          <w:i w:val="false"/>
          <w:color w:val="000000"/>
          <w:sz w:val="28"/>
        </w:rPr>
        <w:t xml:space="preserve">
      8) ядерный материал с низкой удельной активностью (далее – материал НУА) – ЯМ, которые по своей природе имеет ограниченную удельную активность, или ЯМ, к которому применяются пределы установленной средней удельной активности. Материалы внешней защиты, окружающие материал НУА, при определении средней удельной активности не учитываются. Материалы НУА входят в одну из трех групп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
    <w:bookmarkStart w:name="z21" w:id="19"/>
    <w:p>
      <w:pPr>
        <w:spacing w:after="0"/>
        <w:ind w:left="0"/>
        <w:jc w:val="both"/>
      </w:pPr>
      <w:r>
        <w:rPr>
          <w:rFonts w:ascii="Times New Roman"/>
          <w:b w:val="false"/>
          <w:i w:val="false"/>
          <w:color w:val="000000"/>
          <w:sz w:val="28"/>
        </w:rPr>
        <w:t>
      9) альфа-излучатели низкой токсичности - природный уран; обедненный уран; природный торий; уран-235 или уран-238; торий-232; торий-228 и торий-230, содержащиеся в рудах или в форме физических и химических концентратов; или альфа-излучатели с периодом полураспада менее 10 суток;</w:t>
      </w:r>
    </w:p>
    <w:bookmarkEnd w:id="19"/>
    <w:bookmarkStart w:name="z22" w:id="20"/>
    <w:p>
      <w:pPr>
        <w:spacing w:after="0"/>
        <w:ind w:left="0"/>
        <w:jc w:val="both"/>
      </w:pPr>
      <w:r>
        <w:rPr>
          <w:rFonts w:ascii="Times New Roman"/>
          <w:b w:val="false"/>
          <w:i w:val="false"/>
          <w:color w:val="000000"/>
          <w:sz w:val="28"/>
        </w:rPr>
        <w:t>
      10) радиоактивное загрязнение поверхности - присутствие ЯМ техногенного происхождения на поверхности транспортных средств, грузовых контейнеров, тары, упаковок и других предметов в количествах, превышающих 0,4 Бк/см</w:t>
      </w:r>
      <w:r>
        <w:rPr>
          <w:rFonts w:ascii="Times New Roman"/>
          <w:b w:val="false"/>
          <w:i w:val="false"/>
          <w:color w:val="000000"/>
          <w:vertAlign w:val="superscript"/>
        </w:rPr>
        <w:t>2</w:t>
      </w:r>
      <w:r>
        <w:rPr>
          <w:rFonts w:ascii="Times New Roman"/>
          <w:b w:val="false"/>
          <w:i w:val="false"/>
          <w:color w:val="000000"/>
          <w:sz w:val="28"/>
        </w:rPr>
        <w:t xml:space="preserve"> для бета-, гамма- и альфа-излучателей низкой токсичности и 0,04 Бк/см</w:t>
      </w:r>
      <w:r>
        <w:rPr>
          <w:rFonts w:ascii="Times New Roman"/>
          <w:b w:val="false"/>
          <w:i w:val="false"/>
          <w:color w:val="000000"/>
          <w:vertAlign w:val="superscript"/>
        </w:rPr>
        <w:t>2</w:t>
      </w:r>
      <w:r>
        <w:rPr>
          <w:rFonts w:ascii="Times New Roman"/>
          <w:b w:val="false"/>
          <w:i w:val="false"/>
          <w:color w:val="000000"/>
          <w:sz w:val="28"/>
        </w:rPr>
        <w:t xml:space="preserve"> для всех других альфа-излучателей;</w:t>
      </w:r>
    </w:p>
    <w:bookmarkEnd w:id="20"/>
    <w:bookmarkStart w:name="z23" w:id="21"/>
    <w:p>
      <w:pPr>
        <w:spacing w:after="0"/>
        <w:ind w:left="0"/>
        <w:jc w:val="both"/>
      </w:pPr>
      <w:r>
        <w:rPr>
          <w:rFonts w:ascii="Times New Roman"/>
          <w:b w:val="false"/>
          <w:i w:val="false"/>
          <w:color w:val="000000"/>
          <w:sz w:val="28"/>
        </w:rPr>
        <w:t>
      11) индекс безопасности по критичности (далее – ИБК) - установленное для упаковки, транспортного пакета или грузового контейнера, содержащих делящийся материал, число, которое используется для контроля за общим количеством упаковок, транспортных пакетов или грузовых контейнеров, содержащих делящийся материал;</w:t>
      </w:r>
    </w:p>
    <w:bookmarkEnd w:id="21"/>
    <w:bookmarkStart w:name="z24" w:id="22"/>
    <w:p>
      <w:pPr>
        <w:spacing w:after="0"/>
        <w:ind w:left="0"/>
        <w:jc w:val="both"/>
      </w:pPr>
      <w:r>
        <w:rPr>
          <w:rFonts w:ascii="Times New Roman"/>
          <w:b w:val="false"/>
          <w:i w:val="false"/>
          <w:color w:val="000000"/>
          <w:sz w:val="28"/>
        </w:rPr>
        <w:t>
      12) специальные условия транспортировки ЯМ (далее – специальные условия) – условия, согласованные с уполномоченным органом в области использования атомной энергии (далее – уполномоченный орган), согласно которым транспортируются ЯМ, не удовлетворяющие всем применимым требованиям настоящих Правил;</w:t>
      </w:r>
    </w:p>
    <w:bookmarkEnd w:id="22"/>
    <w:bookmarkStart w:name="z25" w:id="23"/>
    <w:p>
      <w:pPr>
        <w:spacing w:after="0"/>
        <w:ind w:left="0"/>
        <w:jc w:val="both"/>
      </w:pPr>
      <w:r>
        <w:rPr>
          <w:rFonts w:ascii="Times New Roman"/>
          <w:b w:val="false"/>
          <w:i w:val="false"/>
          <w:color w:val="000000"/>
          <w:sz w:val="28"/>
        </w:rPr>
        <w:t>
      13) программа радиационной защиты при транспортировке ЯМ (далее – программа радиационной защиты) - программа систематически проводимых при транспортировании ЯМ мероприятий по обеспечению планирования и учета мер радиационной защиты.</w:t>
      </w:r>
    </w:p>
    <w:bookmarkEnd w:id="23"/>
    <w:p>
      <w:pPr>
        <w:spacing w:after="0"/>
        <w:ind w:left="0"/>
        <w:jc w:val="both"/>
      </w:pPr>
      <w:r>
        <w:rPr>
          <w:rFonts w:ascii="Times New Roman"/>
          <w:b w:val="false"/>
          <w:i w:val="false"/>
          <w:color w:val="000000"/>
          <w:sz w:val="28"/>
        </w:rPr>
        <w:t>
      Иные термины, используемые в настоящих Правилах применяются в соответствии с законодательством Республики Казахстан в области использования атомной энергии.</w:t>
      </w:r>
    </w:p>
    <w:bookmarkStart w:name="z26" w:id="24"/>
    <w:p>
      <w:pPr>
        <w:spacing w:after="0"/>
        <w:ind w:left="0"/>
        <w:jc w:val="left"/>
      </w:pPr>
      <w:r>
        <w:rPr>
          <w:rFonts w:ascii="Times New Roman"/>
          <w:b/>
          <w:i w:val="false"/>
          <w:color w:val="000000"/>
        </w:rPr>
        <w:t xml:space="preserve"> Глава 2. Изготовление и обслуживание транспортных упаковочных комплектов</w:t>
      </w:r>
    </w:p>
    <w:bookmarkEnd w:id="24"/>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21.09.2020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25"/>
    <w:p>
      <w:pPr>
        <w:spacing w:after="0"/>
        <w:ind w:left="0"/>
        <w:jc w:val="both"/>
      </w:pPr>
      <w:r>
        <w:rPr>
          <w:rFonts w:ascii="Times New Roman"/>
          <w:b w:val="false"/>
          <w:i w:val="false"/>
          <w:color w:val="000000"/>
          <w:sz w:val="28"/>
        </w:rPr>
        <w:t>
      5. Транспортные упаковочные комплекты изготавливаются из материалов, обеспечивающих биологическую защиту от ионизирующих излучений и механическую прочность в зависимости от типа упаковок с находящимся в них радиоактивным содержимым. При изготовлении и обслуживании транспортных упаковочных комплектов необходимо выполнение требований настоящей главы.</w:t>
      </w:r>
    </w:p>
    <w:bookmarkEnd w:id="25"/>
    <w:bookmarkStart w:name="z28" w:id="26"/>
    <w:p>
      <w:pPr>
        <w:spacing w:after="0"/>
        <w:ind w:left="0"/>
        <w:jc w:val="left"/>
      </w:pPr>
      <w:r>
        <w:rPr>
          <w:rFonts w:ascii="Times New Roman"/>
          <w:b/>
          <w:i w:val="false"/>
          <w:color w:val="000000"/>
        </w:rPr>
        <w:t xml:space="preserve"> Параграф 1. Классификация транспортных упаковочных комплектов</w:t>
      </w:r>
    </w:p>
    <w:bookmarkEnd w:id="26"/>
    <w:bookmarkStart w:name="z29" w:id="27"/>
    <w:p>
      <w:pPr>
        <w:spacing w:after="0"/>
        <w:ind w:left="0"/>
        <w:jc w:val="both"/>
      </w:pPr>
      <w:r>
        <w:rPr>
          <w:rFonts w:ascii="Times New Roman"/>
          <w:b w:val="false"/>
          <w:i w:val="false"/>
          <w:color w:val="000000"/>
          <w:sz w:val="28"/>
        </w:rPr>
        <w:t>
      6. Транспортные упаковочные комплекты с находящимся в них радиоактивным содержимым (далее – упаковки) классифицируются на следующие типы:</w:t>
      </w:r>
    </w:p>
    <w:bookmarkEnd w:id="27"/>
    <w:p>
      <w:pPr>
        <w:spacing w:after="0"/>
        <w:ind w:left="0"/>
        <w:jc w:val="both"/>
      </w:pPr>
      <w:r>
        <w:rPr>
          <w:rFonts w:ascii="Times New Roman"/>
          <w:b w:val="false"/>
          <w:i w:val="false"/>
          <w:color w:val="000000"/>
          <w:sz w:val="28"/>
        </w:rPr>
        <w:t xml:space="preserve">
      1) освобожденная упаковка - транспортный упаковочный комплект, содержащий ЯМ с активностью, не превышающей значений пределов активности для освобожденных упаковок,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Конструкция такого транспортного упаковочного комплекта удовлетворяет общим требованиям к транспортным упаковочным комплектам и упаковкам согласно </w:t>
      </w:r>
      <w:r>
        <w:rPr>
          <w:rFonts w:ascii="Times New Roman"/>
          <w:b w:val="false"/>
          <w:i w:val="false"/>
          <w:color w:val="000000"/>
          <w:sz w:val="28"/>
        </w:rPr>
        <w:t>пункту 13</w:t>
      </w:r>
      <w:r>
        <w:rPr>
          <w:rFonts w:ascii="Times New Roman"/>
          <w:b w:val="false"/>
          <w:i w:val="false"/>
          <w:color w:val="000000"/>
          <w:sz w:val="28"/>
        </w:rPr>
        <w:t xml:space="preserve"> и подпункту 2)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промышленная упаковка типа 1 (далее – ПУ-1) - транспортный упаковочный комплект, содержащий материал НУА-I или ОПРЗ-I, конструкция которого удовлетворяет требованиям </w:t>
      </w:r>
      <w:r>
        <w:rPr>
          <w:rFonts w:ascii="Times New Roman"/>
          <w:b w:val="false"/>
          <w:i w:val="false"/>
          <w:color w:val="000000"/>
          <w:sz w:val="28"/>
        </w:rPr>
        <w:t>пунктов 13</w:t>
      </w:r>
      <w:r>
        <w:rPr>
          <w:rFonts w:ascii="Times New Roman"/>
          <w:b w:val="false"/>
          <w:i w:val="false"/>
          <w:color w:val="000000"/>
          <w:sz w:val="28"/>
        </w:rPr>
        <w:t xml:space="preserve"> и подпункта 2)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3) промышленная упаковка типа 2 (далее – ПУ-2) - транспортный упаковочный комплект, содержащий некоторые виды материалов НУА-I, НУА-II, НУА-III или ОПРЗ-II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конструкция которого удовлетворяет требованиям </w:t>
      </w:r>
      <w:r>
        <w:rPr>
          <w:rFonts w:ascii="Times New Roman"/>
          <w:b w:val="false"/>
          <w:i w:val="false"/>
          <w:color w:val="000000"/>
          <w:sz w:val="28"/>
        </w:rPr>
        <w:t>пунктов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подпункта 2)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4) промышленная упаковка типа 3 (далее – ПУ-3) - упаковочный комплект, содержащий некоторые виды материалов НУА-II или НУА-III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конструкция которого удовлетворяет требованиям </w:t>
      </w:r>
      <w:r>
        <w:rPr>
          <w:rFonts w:ascii="Times New Roman"/>
          <w:b w:val="false"/>
          <w:i w:val="false"/>
          <w:color w:val="000000"/>
          <w:sz w:val="28"/>
        </w:rPr>
        <w:t>пунктов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подпункта 2)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5) упаковка типа А - упаковочный комплект, содержащий ЯМ с активностью до А</w:t>
      </w:r>
      <w:r>
        <w:rPr>
          <w:rFonts w:ascii="Times New Roman"/>
          <w:b w:val="false"/>
          <w:i w:val="false"/>
          <w:color w:val="000000"/>
          <w:vertAlign w:val="subscript"/>
        </w:rPr>
        <w:t>2</w:t>
      </w:r>
      <w:r>
        <w:rPr>
          <w:rFonts w:ascii="Times New Roman"/>
          <w:b w:val="false"/>
          <w:i w:val="false"/>
          <w:color w:val="000000"/>
          <w:sz w:val="28"/>
        </w:rPr>
        <w:t xml:space="preserve"> согласно </w:t>
      </w:r>
      <w:r>
        <w:rPr>
          <w:rFonts w:ascii="Times New Roman"/>
          <w:b w:val="false"/>
          <w:i w:val="false"/>
          <w:color w:val="000000"/>
          <w:sz w:val="28"/>
        </w:rPr>
        <w:t>приложению 1</w:t>
      </w:r>
      <w:r>
        <w:rPr>
          <w:rFonts w:ascii="Times New Roman"/>
          <w:b w:val="false"/>
          <w:i w:val="false"/>
          <w:color w:val="000000"/>
          <w:sz w:val="28"/>
        </w:rPr>
        <w:t xml:space="preserve"> (таблицы 1 и 2) к настоящим Правилам, конструкция которого удовлетворяет требованиям </w:t>
      </w:r>
      <w:r>
        <w:rPr>
          <w:rFonts w:ascii="Times New Roman"/>
          <w:b w:val="false"/>
          <w:i w:val="false"/>
          <w:color w:val="000000"/>
          <w:sz w:val="28"/>
        </w:rPr>
        <w:t>пунктов 13</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6) упаковка типа В - упаковочный комплект, содержащий ЯМ с активностью, превышающей значения А</w:t>
      </w:r>
      <w:r>
        <w:rPr>
          <w:rFonts w:ascii="Times New Roman"/>
          <w:b w:val="false"/>
          <w:i w:val="false"/>
          <w:color w:val="000000"/>
          <w:vertAlign w:val="subscript"/>
        </w:rPr>
        <w:t>2</w:t>
      </w:r>
      <w:r>
        <w:rPr>
          <w:rFonts w:ascii="Times New Roman"/>
          <w:b w:val="false"/>
          <w:i w:val="false"/>
          <w:color w:val="000000"/>
          <w:sz w:val="28"/>
        </w:rPr>
        <w:t xml:space="preserve"> основных значений для радионуклидов согласно </w:t>
      </w:r>
      <w:r>
        <w:rPr>
          <w:rFonts w:ascii="Times New Roman"/>
          <w:b w:val="false"/>
          <w:i w:val="false"/>
          <w:color w:val="000000"/>
          <w:sz w:val="28"/>
        </w:rPr>
        <w:t>приложению 1</w:t>
      </w:r>
      <w:r>
        <w:rPr>
          <w:rFonts w:ascii="Times New Roman"/>
          <w:b w:val="false"/>
          <w:i w:val="false"/>
          <w:color w:val="000000"/>
          <w:sz w:val="28"/>
        </w:rPr>
        <w:t xml:space="preserve"> (таблицы 1 и 2) к настоящим Правилам, конструкция которого удовлетворяет требованиям к упаковкам типа В(U) или В(М) согласно </w:t>
      </w:r>
      <w:r>
        <w:rPr>
          <w:rFonts w:ascii="Times New Roman"/>
          <w:b w:val="false"/>
          <w:i w:val="false"/>
          <w:color w:val="000000"/>
          <w:sz w:val="28"/>
        </w:rPr>
        <w:t>пунктам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7) упаковка типа С - упаковочный комплект, содержащий ЯМ с активностью, более 3000А</w:t>
      </w:r>
      <w:r>
        <w:rPr>
          <w:rFonts w:ascii="Times New Roman"/>
          <w:b w:val="false"/>
          <w:i w:val="false"/>
          <w:color w:val="000000"/>
          <w:vertAlign w:val="subscript"/>
        </w:rPr>
        <w:t>2</w:t>
      </w:r>
      <w:r>
        <w:rPr>
          <w:rFonts w:ascii="Times New Roman"/>
          <w:b w:val="false"/>
          <w:i w:val="false"/>
          <w:color w:val="000000"/>
          <w:sz w:val="28"/>
        </w:rPr>
        <w:t xml:space="preserve"> согласно </w:t>
      </w:r>
      <w:r>
        <w:rPr>
          <w:rFonts w:ascii="Times New Roman"/>
          <w:b w:val="false"/>
          <w:i w:val="false"/>
          <w:color w:val="000000"/>
          <w:sz w:val="28"/>
        </w:rPr>
        <w:t>приложению 1</w:t>
      </w:r>
      <w:r>
        <w:rPr>
          <w:rFonts w:ascii="Times New Roman"/>
          <w:b w:val="false"/>
          <w:i w:val="false"/>
          <w:color w:val="000000"/>
          <w:sz w:val="28"/>
        </w:rPr>
        <w:t xml:space="preserve"> (таблицы 1 и 2) к настоящим Правилам, конструкция которого удовлетворяет требованиям к упаковкам типа С согласно </w:t>
      </w:r>
      <w:r>
        <w:rPr>
          <w:rFonts w:ascii="Times New Roman"/>
          <w:b w:val="false"/>
          <w:i w:val="false"/>
          <w:color w:val="000000"/>
          <w:sz w:val="28"/>
        </w:rPr>
        <w:t>пункту 20</w:t>
      </w:r>
      <w:r>
        <w:rPr>
          <w:rFonts w:ascii="Times New Roman"/>
          <w:b w:val="false"/>
          <w:i w:val="false"/>
          <w:color w:val="000000"/>
          <w:sz w:val="28"/>
        </w:rPr>
        <w:t xml:space="preserve"> настоящих Правил.</w:t>
      </w:r>
    </w:p>
    <w:bookmarkStart w:name="z30" w:id="28"/>
    <w:p>
      <w:pPr>
        <w:spacing w:after="0"/>
        <w:ind w:left="0"/>
        <w:jc w:val="both"/>
      </w:pPr>
      <w:r>
        <w:rPr>
          <w:rFonts w:ascii="Times New Roman"/>
          <w:b w:val="false"/>
          <w:i w:val="false"/>
          <w:color w:val="000000"/>
          <w:sz w:val="28"/>
        </w:rPr>
        <w:t>
      7. Освобожденные упаковки должны содержать только те ЯМ, которые разрешены для данной конструкции упаковки. При этом выполняются следующие требования к количеству и параметрам загружаемых ЯМ:</w:t>
      </w:r>
    </w:p>
    <w:bookmarkEnd w:id="28"/>
    <w:p>
      <w:pPr>
        <w:spacing w:after="0"/>
        <w:ind w:left="0"/>
        <w:jc w:val="both"/>
      </w:pPr>
      <w:r>
        <w:rPr>
          <w:rFonts w:ascii="Times New Roman"/>
          <w:b w:val="false"/>
          <w:i w:val="false"/>
          <w:color w:val="000000"/>
          <w:sz w:val="28"/>
        </w:rPr>
        <w:t>
      1) для ЯМ иных, чем предметы из природного урана, обедненного урана или природного тория, освобожденная упаковка не должна содержать ЯМ, активность которых превышает следующие значения:</w:t>
      </w:r>
    </w:p>
    <w:p>
      <w:pPr>
        <w:spacing w:after="0"/>
        <w:ind w:left="0"/>
        <w:jc w:val="both"/>
      </w:pPr>
      <w:r>
        <w:rPr>
          <w:rFonts w:ascii="Times New Roman"/>
          <w:b w:val="false"/>
          <w:i w:val="false"/>
          <w:color w:val="000000"/>
          <w:sz w:val="28"/>
        </w:rPr>
        <w:t xml:space="preserve">
      пределы активности для освобожденных упаковок,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соответственно для каждого отдельного предмета и каждой упаковки, для ЯМ, содержащегося в приборе или являющегося частью прибора или другого промышленного изделия, такого, как часы или электронная аппаратура;</w:t>
      </w:r>
    </w:p>
    <w:p>
      <w:pPr>
        <w:spacing w:after="0"/>
        <w:ind w:left="0"/>
        <w:jc w:val="both"/>
      </w:pPr>
      <w:r>
        <w:rPr>
          <w:rFonts w:ascii="Times New Roman"/>
          <w:b w:val="false"/>
          <w:i w:val="false"/>
          <w:color w:val="000000"/>
          <w:sz w:val="28"/>
        </w:rPr>
        <w:t xml:space="preserve">
      пределы активности для освобожденных упаковок,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для ЯМ, неиспользуемого вышеуказанным образом;</w:t>
      </w:r>
    </w:p>
    <w:p>
      <w:pPr>
        <w:spacing w:after="0"/>
        <w:ind w:left="0"/>
        <w:jc w:val="both"/>
      </w:pPr>
      <w:r>
        <w:rPr>
          <w:rFonts w:ascii="Times New Roman"/>
          <w:b w:val="false"/>
          <w:i w:val="false"/>
          <w:color w:val="000000"/>
          <w:sz w:val="28"/>
        </w:rPr>
        <w:t>
      2) могут содержать любое количество предметов, изготовленных из природного урана, обедненного урана или природного тория, при условии, если внешняя поверхность урана или тория покрыта нерадиоактивной оболочкой из металла или другого прочного материала.</w:t>
      </w:r>
    </w:p>
    <w:bookmarkStart w:name="z31" w:id="29"/>
    <w:p>
      <w:pPr>
        <w:spacing w:after="0"/>
        <w:ind w:left="0"/>
        <w:jc w:val="both"/>
      </w:pPr>
      <w:r>
        <w:rPr>
          <w:rFonts w:ascii="Times New Roman"/>
          <w:b w:val="false"/>
          <w:i w:val="false"/>
          <w:color w:val="000000"/>
          <w:sz w:val="28"/>
        </w:rPr>
        <w:t xml:space="preserve">
      8. Для упаковок типов ПУ-1, ПУ-2 и ПУ-3 полная активность материалов НУА или ОПРЗ ограничивается таким образом, чтобы не превышались уровни излучения, указанные в </w:t>
      </w:r>
      <w:r>
        <w:rPr>
          <w:rFonts w:ascii="Times New Roman"/>
          <w:b w:val="false"/>
          <w:i w:val="false"/>
          <w:color w:val="000000"/>
          <w:sz w:val="28"/>
        </w:rPr>
        <w:t>пункте 82</w:t>
      </w:r>
      <w:r>
        <w:rPr>
          <w:rFonts w:ascii="Times New Roman"/>
          <w:b w:val="false"/>
          <w:i w:val="false"/>
          <w:color w:val="000000"/>
          <w:sz w:val="28"/>
        </w:rPr>
        <w:t xml:space="preserve">, и пределы активности НУА и ОПРЗ для транспортных средств, указанные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9"/>
    <w:p>
      <w:pPr>
        <w:spacing w:after="0"/>
        <w:ind w:left="0"/>
        <w:jc w:val="both"/>
      </w:pPr>
      <w:r>
        <w:rPr>
          <w:rFonts w:ascii="Times New Roman"/>
          <w:b w:val="false"/>
          <w:i w:val="false"/>
          <w:color w:val="000000"/>
          <w:sz w:val="28"/>
        </w:rPr>
        <w:t>
      В случае перевозки воздушным транспортом упаковок, содержащих негорючие твердые материалы НУА-II или НУА-III, их активность не должна превышать 3000А</w:t>
      </w:r>
      <w:r>
        <w:rPr>
          <w:rFonts w:ascii="Times New Roman"/>
          <w:b w:val="false"/>
          <w:i w:val="false"/>
          <w:color w:val="000000"/>
          <w:vertAlign w:val="subscript"/>
        </w:rPr>
        <w:t>2</w:t>
      </w:r>
      <w:r>
        <w:rPr>
          <w:rFonts w:ascii="Times New Roman"/>
          <w:b w:val="false"/>
          <w:i w:val="false"/>
          <w:color w:val="000000"/>
          <w:sz w:val="28"/>
        </w:rPr>
        <w:t>.</w:t>
      </w:r>
    </w:p>
    <w:bookmarkStart w:name="z32" w:id="30"/>
    <w:p>
      <w:pPr>
        <w:spacing w:after="0"/>
        <w:ind w:left="0"/>
        <w:jc w:val="both"/>
      </w:pPr>
      <w:r>
        <w:rPr>
          <w:rFonts w:ascii="Times New Roman"/>
          <w:b w:val="false"/>
          <w:i w:val="false"/>
          <w:color w:val="000000"/>
          <w:sz w:val="28"/>
        </w:rPr>
        <w:t>
      9. Упаковки типа А не должны содержать:</w:t>
      </w:r>
    </w:p>
    <w:bookmarkEnd w:id="30"/>
    <w:p>
      <w:pPr>
        <w:spacing w:after="0"/>
        <w:ind w:left="0"/>
        <w:jc w:val="both"/>
      </w:pPr>
      <w:r>
        <w:rPr>
          <w:rFonts w:ascii="Times New Roman"/>
          <w:b w:val="false"/>
          <w:i w:val="false"/>
          <w:color w:val="000000"/>
          <w:sz w:val="28"/>
        </w:rPr>
        <w:t>
      1) ЯМ, активность которых превышает значения А</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ЯМ, форма, физическое или химическое состояние которых отличаются от тех, которые разрешены для данной конструкции упаковки.</w:t>
      </w:r>
    </w:p>
    <w:bookmarkStart w:name="z33" w:id="31"/>
    <w:p>
      <w:pPr>
        <w:spacing w:after="0"/>
        <w:ind w:left="0"/>
        <w:jc w:val="both"/>
      </w:pPr>
      <w:r>
        <w:rPr>
          <w:rFonts w:ascii="Times New Roman"/>
          <w:b w:val="false"/>
          <w:i w:val="false"/>
          <w:color w:val="000000"/>
          <w:sz w:val="28"/>
        </w:rPr>
        <w:t>
      10. Упаковки типа В не должны содержать ЯМ, активность которых превышает значение, разрешенное для упаковки данной конструкции, а также форма, физическое состояние, химическая форма или радионуклидный состав которых отличаются от тех, которые разрешены для упаковки данной конструкции и указаны в сертификатах (сертификатах–разрешениях) на конструкцию упаковки.</w:t>
      </w:r>
    </w:p>
    <w:bookmarkEnd w:id="31"/>
    <w:p>
      <w:pPr>
        <w:spacing w:after="0"/>
        <w:ind w:left="0"/>
        <w:jc w:val="both"/>
      </w:pPr>
      <w:r>
        <w:rPr>
          <w:rFonts w:ascii="Times New Roman"/>
          <w:b w:val="false"/>
          <w:i w:val="false"/>
          <w:color w:val="000000"/>
          <w:sz w:val="28"/>
        </w:rPr>
        <w:t>
      В случае транспортировки воздушным транспортом упаковки типа В не должны содержать ЯМ, активность которых превышает значения 3000А</w:t>
      </w:r>
      <w:r>
        <w:rPr>
          <w:rFonts w:ascii="Times New Roman"/>
          <w:b w:val="false"/>
          <w:i w:val="false"/>
          <w:color w:val="000000"/>
          <w:vertAlign w:val="subscript"/>
        </w:rPr>
        <w:t>2</w:t>
      </w:r>
      <w:r>
        <w:rPr>
          <w:rFonts w:ascii="Times New Roman"/>
          <w:b w:val="false"/>
          <w:i w:val="false"/>
          <w:color w:val="000000"/>
          <w:sz w:val="28"/>
        </w:rPr>
        <w:t>.</w:t>
      </w:r>
    </w:p>
    <w:bookmarkStart w:name="z34" w:id="32"/>
    <w:p>
      <w:pPr>
        <w:spacing w:after="0"/>
        <w:ind w:left="0"/>
        <w:jc w:val="both"/>
      </w:pPr>
      <w:r>
        <w:rPr>
          <w:rFonts w:ascii="Times New Roman"/>
          <w:b w:val="false"/>
          <w:i w:val="false"/>
          <w:color w:val="000000"/>
          <w:sz w:val="28"/>
        </w:rPr>
        <w:t>
      11. Упаковки типа С не должны содержать ЯМ, активность которых превышает значение, разрешенное для упаковки данной конструкции, а также, форма, физическое состояние, химическая форма или радионуклидный состав которых отличаются от тех, которые разрешены для упаковки данной конструкции и указаны в сертификатах (сертификатах–разрешениях) на конструкцию упаковки.</w:t>
      </w:r>
    </w:p>
    <w:bookmarkEnd w:id="32"/>
    <w:bookmarkStart w:name="z35" w:id="33"/>
    <w:p>
      <w:pPr>
        <w:spacing w:after="0"/>
        <w:ind w:left="0"/>
        <w:jc w:val="both"/>
      </w:pPr>
      <w:r>
        <w:rPr>
          <w:rFonts w:ascii="Times New Roman"/>
          <w:b w:val="false"/>
          <w:i w:val="false"/>
          <w:color w:val="000000"/>
          <w:sz w:val="28"/>
        </w:rPr>
        <w:t xml:space="preserve">
      12. Транспортировка ЯМ осуществляется в транспортных упаковочных комплектах, конструкция которых утверждена уполномоченным органом или распространено действие сертификатов-разрешений на них, утвержденных уполномоченными органами других стран, на территорию Республики Казахстан согласно </w:t>
      </w:r>
      <w:r>
        <w:rPr>
          <w:rFonts w:ascii="Times New Roman"/>
          <w:b w:val="false"/>
          <w:i w:val="false"/>
          <w:color w:val="000000"/>
          <w:sz w:val="28"/>
        </w:rPr>
        <w:t>подпункту 27)</w:t>
      </w:r>
      <w:r>
        <w:rPr>
          <w:rFonts w:ascii="Times New Roman"/>
          <w:b w:val="false"/>
          <w:i w:val="false"/>
          <w:color w:val="000000"/>
          <w:sz w:val="28"/>
        </w:rPr>
        <w:t xml:space="preserve"> статьи 6 Закона. Утверждению или распространению действия сертификатов-разрешений подлежат:</w:t>
      </w:r>
    </w:p>
    <w:bookmarkEnd w:id="33"/>
    <w:p>
      <w:pPr>
        <w:spacing w:after="0"/>
        <w:ind w:left="0"/>
        <w:jc w:val="both"/>
      </w:pPr>
      <w:r>
        <w:rPr>
          <w:rFonts w:ascii="Times New Roman"/>
          <w:b w:val="false"/>
          <w:i w:val="false"/>
          <w:color w:val="000000"/>
          <w:sz w:val="28"/>
        </w:rPr>
        <w:t>
      1) сертификат (сертификат–разрешение) на конструкцию упаковок типа А;</w:t>
      </w:r>
    </w:p>
    <w:p>
      <w:pPr>
        <w:spacing w:after="0"/>
        <w:ind w:left="0"/>
        <w:jc w:val="both"/>
      </w:pPr>
      <w:r>
        <w:rPr>
          <w:rFonts w:ascii="Times New Roman"/>
          <w:b w:val="false"/>
          <w:i w:val="false"/>
          <w:color w:val="000000"/>
          <w:sz w:val="28"/>
        </w:rPr>
        <w:t>
      2) сертификат (сертификат–разрешение) на конструкцию упаковок типа В(U) и типа В(М);</w:t>
      </w:r>
    </w:p>
    <w:p>
      <w:pPr>
        <w:spacing w:after="0"/>
        <w:ind w:left="0"/>
        <w:jc w:val="both"/>
      </w:pPr>
      <w:r>
        <w:rPr>
          <w:rFonts w:ascii="Times New Roman"/>
          <w:b w:val="false"/>
          <w:i w:val="false"/>
          <w:color w:val="000000"/>
          <w:sz w:val="28"/>
        </w:rPr>
        <w:t>
      3) сертификат (сертификат–разрешение) на конструкцию упаковок типа С;</w:t>
      </w:r>
    </w:p>
    <w:p>
      <w:pPr>
        <w:spacing w:after="0"/>
        <w:ind w:left="0"/>
        <w:jc w:val="both"/>
      </w:pPr>
      <w:r>
        <w:rPr>
          <w:rFonts w:ascii="Times New Roman"/>
          <w:b w:val="false"/>
          <w:i w:val="false"/>
          <w:color w:val="000000"/>
          <w:sz w:val="28"/>
        </w:rPr>
        <w:t>
      4) сертификат (сертификат–разрешение) на перевозку упаковок типов С, В(U), B(M), A;</w:t>
      </w:r>
    </w:p>
    <w:p>
      <w:pPr>
        <w:spacing w:after="0"/>
        <w:ind w:left="0"/>
        <w:jc w:val="both"/>
      </w:pPr>
      <w:r>
        <w:rPr>
          <w:rFonts w:ascii="Times New Roman"/>
          <w:b w:val="false"/>
          <w:i w:val="false"/>
          <w:color w:val="000000"/>
          <w:sz w:val="28"/>
        </w:rPr>
        <w:t>
      5) сертификат (сертификат–разрешение) на перевозку упаковок типов ПУ-2 и ПУ-3;</w:t>
      </w:r>
    </w:p>
    <w:p>
      <w:pPr>
        <w:spacing w:after="0"/>
        <w:ind w:left="0"/>
        <w:jc w:val="both"/>
      </w:pPr>
      <w:r>
        <w:rPr>
          <w:rFonts w:ascii="Times New Roman"/>
          <w:b w:val="false"/>
          <w:i w:val="false"/>
          <w:color w:val="000000"/>
          <w:sz w:val="28"/>
        </w:rPr>
        <w:t xml:space="preserve">
      6) сертификат (сертификат–разрешение) на перевозку в специальных условиях. </w:t>
      </w:r>
    </w:p>
    <w:bookmarkStart w:name="z36" w:id="34"/>
    <w:p>
      <w:pPr>
        <w:spacing w:after="0"/>
        <w:ind w:left="0"/>
        <w:jc w:val="left"/>
      </w:pPr>
      <w:r>
        <w:rPr>
          <w:rFonts w:ascii="Times New Roman"/>
          <w:b/>
          <w:i w:val="false"/>
          <w:color w:val="000000"/>
        </w:rPr>
        <w:t xml:space="preserve"> Параграф 2. Требования к транспортным упаковочным комплектам и</w:t>
      </w:r>
      <w:r>
        <w:br/>
      </w:r>
      <w:r>
        <w:rPr>
          <w:rFonts w:ascii="Times New Roman"/>
          <w:b/>
          <w:i w:val="false"/>
          <w:color w:val="000000"/>
        </w:rPr>
        <w:t>упаковкам</w:t>
      </w:r>
    </w:p>
    <w:bookmarkEnd w:id="34"/>
    <w:bookmarkStart w:name="z37" w:id="35"/>
    <w:p>
      <w:pPr>
        <w:spacing w:after="0"/>
        <w:ind w:left="0"/>
        <w:jc w:val="both"/>
      </w:pPr>
      <w:r>
        <w:rPr>
          <w:rFonts w:ascii="Times New Roman"/>
          <w:b w:val="false"/>
          <w:i w:val="false"/>
          <w:color w:val="000000"/>
          <w:sz w:val="28"/>
        </w:rPr>
        <w:t>
      13. Общие требования к упаковкам и транспортным упаковочным комплектам:</w:t>
      </w:r>
    </w:p>
    <w:bookmarkEnd w:id="35"/>
    <w:p>
      <w:pPr>
        <w:spacing w:after="0"/>
        <w:ind w:left="0"/>
        <w:jc w:val="both"/>
      </w:pPr>
      <w:r>
        <w:rPr>
          <w:rFonts w:ascii="Times New Roman"/>
          <w:b w:val="false"/>
          <w:i w:val="false"/>
          <w:color w:val="000000"/>
          <w:sz w:val="28"/>
        </w:rPr>
        <w:t>
      1) конструкция упаковки должна обеспечивать простоту и безопасность обращения с ней при погрузке, разгрузке и перевозке с учетом массы, объема и формы. Кроме того, упаковка конструируется так, чтобы на время перевозки ее можно было надлежащим образом закрепить на транспортном средстве;</w:t>
      </w:r>
    </w:p>
    <w:p>
      <w:pPr>
        <w:spacing w:after="0"/>
        <w:ind w:left="0"/>
        <w:jc w:val="both"/>
      </w:pPr>
      <w:r>
        <w:rPr>
          <w:rFonts w:ascii="Times New Roman"/>
          <w:b w:val="false"/>
          <w:i w:val="false"/>
          <w:color w:val="000000"/>
          <w:sz w:val="28"/>
        </w:rPr>
        <w:t>
      2) элементы крепления на упаковке, предназначенные для ее перемещения (подъема), не должны отказывать при обращении с ними в соответствии с инструкцией по эксплуатации, а в случае их поломки упаковка должна удовлетворять соответствующим требованиям настоящих Правил в зависимости от типа упаковки. Учитываются коэффициенты запаса на случай перемещения (подъема) упаковки рывком;</w:t>
      </w:r>
    </w:p>
    <w:p>
      <w:pPr>
        <w:spacing w:after="0"/>
        <w:ind w:left="0"/>
        <w:jc w:val="both"/>
      </w:pPr>
      <w:r>
        <w:rPr>
          <w:rFonts w:ascii="Times New Roman"/>
          <w:b w:val="false"/>
          <w:i w:val="false"/>
          <w:color w:val="000000"/>
          <w:sz w:val="28"/>
        </w:rPr>
        <w:t>
      3) приспособления, размещенные на внешней поверхности упаковки, которые можно (санкционировано или нет) использовать для ее перемещения (подъема), должны выдерживать ее массу в соответствии с требованиями подпункта 2)настоящего пункта;</w:t>
      </w:r>
    </w:p>
    <w:p>
      <w:pPr>
        <w:spacing w:after="0"/>
        <w:ind w:left="0"/>
        <w:jc w:val="both"/>
      </w:pPr>
      <w:r>
        <w:rPr>
          <w:rFonts w:ascii="Times New Roman"/>
          <w:b w:val="false"/>
          <w:i w:val="false"/>
          <w:color w:val="000000"/>
          <w:sz w:val="28"/>
        </w:rPr>
        <w:t>
      4) упаковочный комплект конструируется и изготавливается так, чтобы его внешние поверхности не имели выступающих частей, и их дезактивация не представляла трудностей, а конструкция наружной поверхности не допускала скапливания воды;</w:t>
      </w:r>
    </w:p>
    <w:p>
      <w:pPr>
        <w:spacing w:after="0"/>
        <w:ind w:left="0"/>
        <w:jc w:val="both"/>
      </w:pPr>
      <w:r>
        <w:rPr>
          <w:rFonts w:ascii="Times New Roman"/>
          <w:b w:val="false"/>
          <w:i w:val="false"/>
          <w:color w:val="000000"/>
          <w:sz w:val="28"/>
        </w:rPr>
        <w:t>
      5) элементы крепления, размещаемые на упаковке во время транспортировки и не являющиеся частью упаковки, не должны ухудшать ее безопасность в такой мере, в какой она перестала бы удовлетворять требованиям настоящих Правил;</w:t>
      </w:r>
    </w:p>
    <w:p>
      <w:pPr>
        <w:spacing w:after="0"/>
        <w:ind w:left="0"/>
        <w:jc w:val="both"/>
      </w:pPr>
      <w:r>
        <w:rPr>
          <w:rFonts w:ascii="Times New Roman"/>
          <w:b w:val="false"/>
          <w:i w:val="false"/>
          <w:color w:val="000000"/>
          <w:sz w:val="28"/>
        </w:rPr>
        <w:t>
      6) упаковка должна обладать способностью противостоять воздействию любого ускорения, вибрации или резонанса при вибрации, которые могут возникнуть при обычных условиях перевозки, без какого-либо ухудшения эффективности запорных устройств или целостности всей упаковки. Гайки, болты и другие элементы крепления конструируются так, чтобы не допускалось их самопроизвольное ослабление даже при многократном применении;</w:t>
      </w:r>
    </w:p>
    <w:p>
      <w:pPr>
        <w:spacing w:after="0"/>
        <w:ind w:left="0"/>
        <w:jc w:val="both"/>
      </w:pPr>
      <w:r>
        <w:rPr>
          <w:rFonts w:ascii="Times New Roman"/>
          <w:b w:val="false"/>
          <w:i w:val="false"/>
          <w:color w:val="000000"/>
          <w:sz w:val="28"/>
        </w:rPr>
        <w:t xml:space="preserve">
      В качестве максимальных значений ускорений принимаются максимальные ускорения для различных видов транспорта, указанные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транспортировки упаковок воздушным транспортом упаковки должны обладать способностью противостоять воздействию вибраций с амплитудой в диапазоне от 5 мм при частоте 7 Гц (что соответствует ускорению 1 g) до 0,05 мм при частоте 200 Гц (что соответствует ускорению 8 g).</w:t>
      </w:r>
    </w:p>
    <w:p>
      <w:pPr>
        <w:spacing w:after="0"/>
        <w:ind w:left="0"/>
        <w:jc w:val="both"/>
      </w:pPr>
      <w:r>
        <w:rPr>
          <w:rFonts w:ascii="Times New Roman"/>
          <w:b w:val="false"/>
          <w:i w:val="false"/>
          <w:color w:val="000000"/>
          <w:sz w:val="28"/>
        </w:rPr>
        <w:t>
      7) радиоактивное содержимое, материалы упаковочного комплекта и любые другие элементы (например, элементы крепления упаковки на транспортном средстве), которые могут контактировать друг с другом, должны быть физически и химически совместимы. Учитывается их состояние и взаимодействие в условиях облучения;</w:t>
      </w:r>
    </w:p>
    <w:p>
      <w:pPr>
        <w:spacing w:after="0"/>
        <w:ind w:left="0"/>
        <w:jc w:val="both"/>
      </w:pPr>
      <w:r>
        <w:rPr>
          <w:rFonts w:ascii="Times New Roman"/>
          <w:b w:val="false"/>
          <w:i w:val="false"/>
          <w:color w:val="000000"/>
          <w:sz w:val="28"/>
        </w:rPr>
        <w:t>
      8) все клапаны, через которые может произойти выход радиоактивного содержимого, должны быть конструкционно защищены от несанкционированного воздействия на них;</w:t>
      </w:r>
    </w:p>
    <w:p>
      <w:pPr>
        <w:spacing w:after="0"/>
        <w:ind w:left="0"/>
        <w:jc w:val="both"/>
      </w:pPr>
      <w:r>
        <w:rPr>
          <w:rFonts w:ascii="Times New Roman"/>
          <w:b w:val="false"/>
          <w:i w:val="false"/>
          <w:color w:val="000000"/>
          <w:sz w:val="28"/>
        </w:rPr>
        <w:t>
      9) конструкция упаковки должна учитывать и другие опасные свойства радиоактивного содержимого и элементов упаковочного комплекта;</w:t>
      </w:r>
    </w:p>
    <w:p>
      <w:pPr>
        <w:spacing w:after="0"/>
        <w:ind w:left="0"/>
        <w:jc w:val="both"/>
      </w:pPr>
      <w:r>
        <w:rPr>
          <w:rFonts w:ascii="Times New Roman"/>
          <w:b w:val="false"/>
          <w:i w:val="false"/>
          <w:color w:val="000000"/>
          <w:sz w:val="28"/>
        </w:rPr>
        <w:t xml:space="preserve">
      10) радиоактивное содержимое упаковок должно соответствовать требованиям, указанным в </w:t>
      </w:r>
      <w:r>
        <w:rPr>
          <w:rFonts w:ascii="Times New Roman"/>
          <w:b w:val="false"/>
          <w:i w:val="false"/>
          <w:color w:val="000000"/>
          <w:sz w:val="28"/>
        </w:rPr>
        <w:t>пунктах 7</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настоящих Правил, в зависимости от типа упаковок;</w:t>
      </w:r>
    </w:p>
    <w:p>
      <w:pPr>
        <w:spacing w:after="0"/>
        <w:ind w:left="0"/>
        <w:jc w:val="both"/>
      </w:pPr>
      <w:r>
        <w:rPr>
          <w:rFonts w:ascii="Times New Roman"/>
          <w:b w:val="false"/>
          <w:i w:val="false"/>
          <w:color w:val="000000"/>
          <w:sz w:val="28"/>
        </w:rPr>
        <w:t>
      11) для транспортировки воздушным транспортом все типы упаковок должны отвечать следующим дополнительным требованиям:</w:t>
      </w:r>
    </w:p>
    <w:p>
      <w:pPr>
        <w:spacing w:after="0"/>
        <w:ind w:left="0"/>
        <w:jc w:val="both"/>
      </w:pPr>
      <w:r>
        <w:rPr>
          <w:rFonts w:ascii="Times New Roman"/>
          <w:b w:val="false"/>
          <w:i w:val="false"/>
          <w:color w:val="000000"/>
          <w:sz w:val="28"/>
        </w:rPr>
        <w:t xml:space="preserve">
      температура доступных поверхностей упаковок не превышает 50 </w:t>
      </w:r>
      <w:r>
        <w:rPr>
          <w:rFonts w:ascii="Times New Roman"/>
          <w:b w:val="false"/>
          <w:i w:val="false"/>
          <w:color w:val="000000"/>
          <w:vertAlign w:val="superscript"/>
        </w:rPr>
        <w:t>0</w:t>
      </w:r>
      <w:r>
        <w:rPr>
          <w:rFonts w:ascii="Times New Roman"/>
          <w:b w:val="false"/>
          <w:i w:val="false"/>
          <w:color w:val="000000"/>
          <w:sz w:val="28"/>
        </w:rPr>
        <w:t xml:space="preserve">С при температуре окружающей среды 38 </w:t>
      </w:r>
      <w:r>
        <w:rPr>
          <w:rFonts w:ascii="Times New Roman"/>
          <w:b w:val="false"/>
          <w:i w:val="false"/>
          <w:color w:val="000000"/>
          <w:vertAlign w:val="superscript"/>
        </w:rPr>
        <w:t>0</w:t>
      </w:r>
      <w:r>
        <w:rPr>
          <w:rFonts w:ascii="Times New Roman"/>
          <w:b w:val="false"/>
          <w:i w:val="false"/>
          <w:color w:val="000000"/>
          <w:sz w:val="28"/>
        </w:rPr>
        <w:t>С без учета инсоляции;</w:t>
      </w:r>
    </w:p>
    <w:p>
      <w:pPr>
        <w:spacing w:after="0"/>
        <w:ind w:left="0"/>
        <w:jc w:val="both"/>
      </w:pPr>
      <w:r>
        <w:rPr>
          <w:rFonts w:ascii="Times New Roman"/>
          <w:b w:val="false"/>
          <w:i w:val="false"/>
          <w:color w:val="000000"/>
          <w:sz w:val="28"/>
        </w:rPr>
        <w:t xml:space="preserve">
      упаковки конструируются таким образом, чтобы в диапазоне внешних температур от -40 до +55 </w:t>
      </w:r>
      <w:r>
        <w:rPr>
          <w:rFonts w:ascii="Times New Roman"/>
          <w:b w:val="false"/>
          <w:i w:val="false"/>
          <w:color w:val="000000"/>
          <w:vertAlign w:val="superscript"/>
        </w:rPr>
        <w:t>0</w:t>
      </w:r>
      <w:r>
        <w:rPr>
          <w:rFonts w:ascii="Times New Roman"/>
          <w:b w:val="false"/>
          <w:i w:val="false"/>
          <w:color w:val="000000"/>
          <w:sz w:val="28"/>
        </w:rPr>
        <w:t>С не нарушалась целостность системы герметизации;</w:t>
      </w:r>
    </w:p>
    <w:p>
      <w:pPr>
        <w:spacing w:after="0"/>
        <w:ind w:left="0"/>
        <w:jc w:val="both"/>
      </w:pPr>
      <w:r>
        <w:rPr>
          <w:rFonts w:ascii="Times New Roman"/>
          <w:b w:val="false"/>
          <w:i w:val="false"/>
          <w:color w:val="000000"/>
          <w:sz w:val="28"/>
        </w:rPr>
        <w:t>
      упаковки должны обладать способностью противостоять без утечки уменьшению давления окружающей среды до 5 кПа (0,05 кгс/см</w:t>
      </w:r>
      <w:r>
        <w:rPr>
          <w:rFonts w:ascii="Times New Roman"/>
          <w:b w:val="false"/>
          <w:i w:val="false"/>
          <w:color w:val="000000"/>
          <w:vertAlign w:val="superscript"/>
        </w:rPr>
        <w:t>2</w:t>
      </w:r>
      <w:r>
        <w:rPr>
          <w:rFonts w:ascii="Times New Roman"/>
          <w:b w:val="false"/>
          <w:i w:val="false"/>
          <w:color w:val="000000"/>
          <w:sz w:val="28"/>
        </w:rPr>
        <w:t>) или способны выдержать без утечки внутреннее давление, которое создает перепад давления не менее 95 кПа (0,95 кгс/см</w:t>
      </w:r>
      <w:r>
        <w:rPr>
          <w:rFonts w:ascii="Times New Roman"/>
          <w:b w:val="false"/>
          <w:i w:val="false"/>
          <w:color w:val="000000"/>
          <w:vertAlign w:val="superscript"/>
        </w:rPr>
        <w:t>2</w:t>
      </w:r>
      <w:r>
        <w:rPr>
          <w:rFonts w:ascii="Times New Roman"/>
          <w:b w:val="false"/>
          <w:i w:val="false"/>
          <w:color w:val="000000"/>
          <w:sz w:val="28"/>
        </w:rPr>
        <w:t>).</w:t>
      </w:r>
    </w:p>
    <w:bookmarkStart w:name="z38" w:id="36"/>
    <w:p>
      <w:pPr>
        <w:spacing w:after="0"/>
        <w:ind w:left="0"/>
        <w:jc w:val="both"/>
      </w:pPr>
      <w:r>
        <w:rPr>
          <w:rFonts w:ascii="Times New Roman"/>
          <w:b w:val="false"/>
          <w:i w:val="false"/>
          <w:color w:val="000000"/>
          <w:sz w:val="28"/>
        </w:rPr>
        <w:t xml:space="preserve">
      14. Освобожденные упаковки должны удовлетворять требованиям, указанным в подпунктах 1) – 10) </w:t>
      </w:r>
      <w:r>
        <w:rPr>
          <w:rFonts w:ascii="Times New Roman"/>
          <w:b w:val="false"/>
          <w:i w:val="false"/>
          <w:color w:val="000000"/>
          <w:sz w:val="28"/>
        </w:rPr>
        <w:t>пункта 13</w:t>
      </w:r>
      <w:r>
        <w:rPr>
          <w:rFonts w:ascii="Times New Roman"/>
          <w:b w:val="false"/>
          <w:i w:val="false"/>
          <w:color w:val="000000"/>
          <w:sz w:val="28"/>
        </w:rPr>
        <w:t xml:space="preserve"> настоящих Правил, а при транспортировке воздушным транспортом - дополнительным требованиям, приведенным в подпункте 11) </w:t>
      </w:r>
      <w:r>
        <w:rPr>
          <w:rFonts w:ascii="Times New Roman"/>
          <w:b w:val="false"/>
          <w:i w:val="false"/>
          <w:color w:val="000000"/>
          <w:sz w:val="28"/>
        </w:rPr>
        <w:t>пункта 13</w:t>
      </w:r>
      <w:r>
        <w:rPr>
          <w:rFonts w:ascii="Times New Roman"/>
          <w:b w:val="false"/>
          <w:i w:val="false"/>
          <w:color w:val="000000"/>
          <w:sz w:val="28"/>
        </w:rPr>
        <w:t xml:space="preserve"> настоящих Правил.</w:t>
      </w:r>
    </w:p>
    <w:bookmarkEnd w:id="36"/>
    <w:bookmarkStart w:name="z39" w:id="37"/>
    <w:p>
      <w:pPr>
        <w:spacing w:after="0"/>
        <w:ind w:left="0"/>
        <w:jc w:val="both"/>
      </w:pPr>
      <w:r>
        <w:rPr>
          <w:rFonts w:ascii="Times New Roman"/>
          <w:b w:val="false"/>
          <w:i w:val="false"/>
          <w:color w:val="000000"/>
          <w:sz w:val="28"/>
        </w:rPr>
        <w:t>
      15. Требования к промышленным упаковкам:</w:t>
      </w:r>
    </w:p>
    <w:bookmarkEnd w:id="37"/>
    <w:p>
      <w:pPr>
        <w:spacing w:after="0"/>
        <w:ind w:left="0"/>
        <w:jc w:val="both"/>
      </w:pPr>
      <w:r>
        <w:rPr>
          <w:rFonts w:ascii="Times New Roman"/>
          <w:b w:val="false"/>
          <w:i w:val="false"/>
          <w:color w:val="000000"/>
          <w:sz w:val="28"/>
        </w:rPr>
        <w:t xml:space="preserve">
      1) ПУ-1 должны удовлетворять требованиям, указанным в подпунктах 1) – 10) </w:t>
      </w:r>
      <w:r>
        <w:rPr>
          <w:rFonts w:ascii="Times New Roman"/>
          <w:b w:val="false"/>
          <w:i w:val="false"/>
          <w:color w:val="000000"/>
          <w:sz w:val="28"/>
        </w:rPr>
        <w:t>пункта 13</w:t>
      </w:r>
      <w:r>
        <w:rPr>
          <w:rFonts w:ascii="Times New Roman"/>
          <w:b w:val="false"/>
          <w:i w:val="false"/>
          <w:color w:val="000000"/>
          <w:sz w:val="28"/>
        </w:rPr>
        <w:t xml:space="preserve"> и подпункта 2) </w:t>
      </w:r>
      <w:r>
        <w:rPr>
          <w:rFonts w:ascii="Times New Roman"/>
          <w:b w:val="false"/>
          <w:i w:val="false"/>
          <w:color w:val="000000"/>
          <w:sz w:val="28"/>
        </w:rPr>
        <w:t>пункта 17</w:t>
      </w:r>
      <w:r>
        <w:rPr>
          <w:rFonts w:ascii="Times New Roman"/>
          <w:b w:val="false"/>
          <w:i w:val="false"/>
          <w:color w:val="000000"/>
          <w:sz w:val="28"/>
        </w:rPr>
        <w:t xml:space="preserve"> настоящих Правил, при транспортировке воздушным транспортом - дополнительным требованиям, приведенным в подпункте 11) </w:t>
      </w:r>
      <w:r>
        <w:rPr>
          <w:rFonts w:ascii="Times New Roman"/>
          <w:b w:val="false"/>
          <w:i w:val="false"/>
          <w:color w:val="000000"/>
          <w:sz w:val="28"/>
        </w:rPr>
        <w:t>пункта 13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ПУ-2 должны удовлетворять требованиям к ПУ-1, в соответствии с подпунктом 1) и, кроме того, после испытаний, указанных в подпунктах 3)и 4) </w:t>
      </w:r>
      <w:r>
        <w:rPr>
          <w:rFonts w:ascii="Times New Roman"/>
          <w:b w:val="false"/>
          <w:i w:val="false"/>
          <w:color w:val="000000"/>
          <w:sz w:val="28"/>
        </w:rPr>
        <w:t>пункта 27</w:t>
      </w:r>
      <w:r>
        <w:rPr>
          <w:rFonts w:ascii="Times New Roman"/>
          <w:b w:val="false"/>
          <w:i w:val="false"/>
          <w:color w:val="000000"/>
          <w:sz w:val="28"/>
        </w:rPr>
        <w:t xml:space="preserve"> настоящих Правил, должны предотвращать:</w:t>
      </w:r>
    </w:p>
    <w:p>
      <w:pPr>
        <w:spacing w:after="0"/>
        <w:ind w:left="0"/>
        <w:jc w:val="both"/>
      </w:pPr>
      <w:r>
        <w:rPr>
          <w:rFonts w:ascii="Times New Roman"/>
          <w:b w:val="false"/>
          <w:i w:val="false"/>
          <w:color w:val="000000"/>
          <w:sz w:val="28"/>
        </w:rPr>
        <w:t>
      выход или рассеяние радиоактивного содержимого;</w:t>
      </w:r>
    </w:p>
    <w:p>
      <w:pPr>
        <w:spacing w:after="0"/>
        <w:ind w:left="0"/>
        <w:jc w:val="both"/>
      </w:pPr>
      <w:r>
        <w:rPr>
          <w:rFonts w:ascii="Times New Roman"/>
          <w:b w:val="false"/>
          <w:i w:val="false"/>
          <w:color w:val="000000"/>
          <w:sz w:val="28"/>
        </w:rPr>
        <w:t>
      нарушение целостности радиационной защиты, которая приводила бы к увеличению более чем на 20 % уровня излучения на внешней поверхности упаковки;</w:t>
      </w:r>
    </w:p>
    <w:p>
      <w:pPr>
        <w:spacing w:after="0"/>
        <w:ind w:left="0"/>
        <w:jc w:val="both"/>
      </w:pPr>
      <w:r>
        <w:rPr>
          <w:rFonts w:ascii="Times New Roman"/>
          <w:b w:val="false"/>
          <w:i w:val="false"/>
          <w:color w:val="000000"/>
          <w:sz w:val="28"/>
        </w:rPr>
        <w:t xml:space="preserve">
      3) ПУ-3 должны удовлетворять требованиям к ПУ-1, как указано в подпункте 1), и требованиям, приведенным в подпунктах 3) – 13)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резервуары также могут использоваться как ПУ-2 и ПУ-3 при условии, если:</w:t>
      </w:r>
    </w:p>
    <w:p>
      <w:pPr>
        <w:spacing w:after="0"/>
        <w:ind w:left="0"/>
        <w:jc w:val="both"/>
      </w:pPr>
      <w:r>
        <w:rPr>
          <w:rFonts w:ascii="Times New Roman"/>
          <w:b w:val="false"/>
          <w:i w:val="false"/>
          <w:color w:val="000000"/>
          <w:sz w:val="28"/>
        </w:rPr>
        <w:t>
      они удовлетворяют требованиям к ПУ-1, указанным в подпункте 1) настоящего пункта;</w:t>
      </w:r>
    </w:p>
    <w:p>
      <w:pPr>
        <w:spacing w:after="0"/>
        <w:ind w:left="0"/>
        <w:jc w:val="both"/>
      </w:pPr>
      <w:r>
        <w:rPr>
          <w:rFonts w:ascii="Times New Roman"/>
          <w:b w:val="false"/>
          <w:i w:val="false"/>
          <w:color w:val="000000"/>
          <w:sz w:val="28"/>
        </w:rPr>
        <w:t>
      они сконструированы так, чтобы любая предусматриваемая дополнительная защита обладала способностью противостоять статическим и динамическим нагрузкам, возникающим при нормальном обращении и в обычных условиях перевозки, и не теряла защитных свойств, что приводило бы к увеличению более чем на 20 % уровня излучения на внешней поверхности резервуара;</w:t>
      </w:r>
    </w:p>
    <w:p>
      <w:pPr>
        <w:spacing w:after="0"/>
        <w:ind w:left="0"/>
        <w:jc w:val="both"/>
      </w:pPr>
      <w:r>
        <w:rPr>
          <w:rFonts w:ascii="Times New Roman"/>
          <w:b w:val="false"/>
          <w:i w:val="false"/>
          <w:color w:val="000000"/>
          <w:sz w:val="28"/>
        </w:rPr>
        <w:t xml:space="preserve">
      5) другие резервуары, кроме контейнеров-цистерн, могут использоваться как ПУ-2 и ПУ-3 для транспортирования жидких ЯМ и газов НУА-I и НУА-II в соответствии с типами промышленных упаковок для материалов НУА и ОПРЗ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условии, если они удовлетворяют нормам, эквивалентным тем, которые указаны в подпункте 4) настоящего пункта;</w:t>
      </w:r>
    </w:p>
    <w:p>
      <w:pPr>
        <w:spacing w:after="0"/>
        <w:ind w:left="0"/>
        <w:jc w:val="both"/>
      </w:pPr>
      <w:r>
        <w:rPr>
          <w:rFonts w:ascii="Times New Roman"/>
          <w:b w:val="false"/>
          <w:i w:val="false"/>
          <w:color w:val="000000"/>
          <w:sz w:val="28"/>
        </w:rPr>
        <w:t>
      6) грузовые контейнеры могут использоваться как ПУ-2 и ПУ-3 при условии, если:</w:t>
      </w:r>
    </w:p>
    <w:p>
      <w:pPr>
        <w:spacing w:after="0"/>
        <w:ind w:left="0"/>
        <w:jc w:val="both"/>
      </w:pPr>
      <w:r>
        <w:rPr>
          <w:rFonts w:ascii="Times New Roman"/>
          <w:b w:val="false"/>
          <w:i w:val="false"/>
          <w:color w:val="000000"/>
          <w:sz w:val="28"/>
        </w:rPr>
        <w:t>
      их радиоактивное содержимое находится в твердом состоянии;</w:t>
      </w:r>
    </w:p>
    <w:p>
      <w:pPr>
        <w:spacing w:after="0"/>
        <w:ind w:left="0"/>
        <w:jc w:val="both"/>
      </w:pPr>
      <w:r>
        <w:rPr>
          <w:rFonts w:ascii="Times New Roman"/>
          <w:b w:val="false"/>
          <w:i w:val="false"/>
          <w:color w:val="000000"/>
          <w:sz w:val="28"/>
        </w:rPr>
        <w:t>
      они отвечают требованиям к ПУ-1, указанным в подпункте 1) настоящего пункта.</w:t>
      </w:r>
    </w:p>
    <w:bookmarkStart w:name="z40" w:id="38"/>
    <w:p>
      <w:pPr>
        <w:spacing w:after="0"/>
        <w:ind w:left="0"/>
        <w:jc w:val="both"/>
      </w:pPr>
      <w:r>
        <w:rPr>
          <w:rFonts w:ascii="Times New Roman"/>
          <w:b w:val="false"/>
          <w:i w:val="false"/>
          <w:color w:val="000000"/>
          <w:sz w:val="28"/>
        </w:rPr>
        <w:t>
      16. Требования к упаковкам, содержащим гексафторид урана:</w:t>
      </w:r>
    </w:p>
    <w:bookmarkEnd w:id="38"/>
    <w:p>
      <w:pPr>
        <w:spacing w:after="0"/>
        <w:ind w:left="0"/>
        <w:jc w:val="both"/>
      </w:pPr>
      <w:r>
        <w:rPr>
          <w:rFonts w:ascii="Times New Roman"/>
          <w:b w:val="false"/>
          <w:i w:val="false"/>
          <w:color w:val="000000"/>
          <w:sz w:val="28"/>
        </w:rPr>
        <w:t>
      1) за исключением случаев, предусмотренных в подпункте 4) настоящего пункта, гексафторид урана помещается в упаковки и транспортируется в соответствии с требованиями подпунктов 2) и 3) настоящего пункта. Упаковка должна удовлетворять требованиям, предписанным в других разделах настоящих Правил и имеющим отношение к ядерным и радиационным характеристикам материала.</w:t>
      </w:r>
    </w:p>
    <w:p>
      <w:pPr>
        <w:spacing w:after="0"/>
        <w:ind w:left="0"/>
        <w:jc w:val="both"/>
      </w:pPr>
      <w:r>
        <w:rPr>
          <w:rFonts w:ascii="Times New Roman"/>
          <w:b w:val="false"/>
          <w:i w:val="false"/>
          <w:color w:val="000000"/>
          <w:sz w:val="28"/>
        </w:rPr>
        <w:t>
      2) каждая упаковка, предназначенная для содержания 0,1 кг или более гексафторида урана, конструируется таким образом, чтобы она удовлетворяла следующим требованиям:</w:t>
      </w:r>
    </w:p>
    <w:p>
      <w:pPr>
        <w:spacing w:after="0"/>
        <w:ind w:left="0"/>
        <w:jc w:val="both"/>
      </w:pPr>
      <w:r>
        <w:rPr>
          <w:rFonts w:ascii="Times New Roman"/>
          <w:b w:val="false"/>
          <w:i w:val="false"/>
          <w:color w:val="000000"/>
          <w:sz w:val="28"/>
        </w:rPr>
        <w:t>
      выдерживала без утечки и недопустимого напряжения испытание, указанное в пункте 32 настоящих Правил;</w:t>
      </w:r>
    </w:p>
    <w:p>
      <w:pPr>
        <w:spacing w:after="0"/>
        <w:ind w:left="0"/>
        <w:jc w:val="both"/>
      </w:pPr>
      <w:r>
        <w:rPr>
          <w:rFonts w:ascii="Times New Roman"/>
          <w:b w:val="false"/>
          <w:i w:val="false"/>
          <w:color w:val="000000"/>
          <w:sz w:val="28"/>
        </w:rPr>
        <w:t xml:space="preserve">
      выдерживала без утечки или рассеяния гексафторида урана испытание, указанное в подпункте 4)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выдерживала без нарушения системы герметизации испытание, указанное в подпункте 4) </w:t>
      </w:r>
      <w:r>
        <w:rPr>
          <w:rFonts w:ascii="Times New Roman"/>
          <w:b w:val="false"/>
          <w:i w:val="false"/>
          <w:color w:val="000000"/>
          <w:sz w:val="28"/>
        </w:rPr>
        <w:t>пункта 29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упаковки, содержащие 0,1 кг или более гексафторида урана, не должны оснащаться устройствами для сброса давления.</w:t>
      </w:r>
    </w:p>
    <w:p>
      <w:pPr>
        <w:spacing w:after="0"/>
        <w:ind w:left="0"/>
        <w:jc w:val="both"/>
      </w:pPr>
      <w:r>
        <w:rPr>
          <w:rFonts w:ascii="Times New Roman"/>
          <w:b w:val="false"/>
          <w:i w:val="false"/>
          <w:color w:val="000000"/>
          <w:sz w:val="28"/>
        </w:rPr>
        <w:t>
      4) упаковки, содержащие 0,1 кг или более гексафторида урана, могут транспортироваться в следующих случаях только при условии наличия сертификата (сертификата–разрешения) на конструкцию упаковки:</w:t>
      </w:r>
    </w:p>
    <w:p>
      <w:pPr>
        <w:spacing w:after="0"/>
        <w:ind w:left="0"/>
        <w:jc w:val="both"/>
      </w:pPr>
      <w:r>
        <w:rPr>
          <w:rFonts w:ascii="Times New Roman"/>
          <w:b w:val="false"/>
          <w:i w:val="false"/>
          <w:color w:val="000000"/>
          <w:sz w:val="28"/>
        </w:rPr>
        <w:t>
      упаковки сконструированы в соответствии с иными требованиями, чем с теми, которые изложены в подпунктах 2) и 3) настоящего пункта;</w:t>
      </w:r>
    </w:p>
    <w:p>
      <w:pPr>
        <w:spacing w:after="0"/>
        <w:ind w:left="0"/>
        <w:jc w:val="both"/>
      </w:pPr>
      <w:r>
        <w:rPr>
          <w:rFonts w:ascii="Times New Roman"/>
          <w:b w:val="false"/>
          <w:i w:val="false"/>
          <w:color w:val="000000"/>
          <w:sz w:val="28"/>
        </w:rPr>
        <w:t xml:space="preserve">
      упаковки сконструированы таким образом, чтобы удерживать без утечки и недопустимого напряжения испытательное давление менее 2,76 МПа, как указано в </w:t>
      </w:r>
      <w:r>
        <w:rPr>
          <w:rFonts w:ascii="Times New Roman"/>
          <w:b w:val="false"/>
          <w:i w:val="false"/>
          <w:color w:val="000000"/>
          <w:sz w:val="28"/>
        </w:rPr>
        <w:t>пункте 30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упаковок, предназначенных для размещения в них 9000 кг или более гексафторида урана, упаковки не отвечают требованиям четвертого абзаца подпункта 2) настоящего пункта.</w:t>
      </w:r>
    </w:p>
    <w:bookmarkStart w:name="z41" w:id="39"/>
    <w:p>
      <w:pPr>
        <w:spacing w:after="0"/>
        <w:ind w:left="0"/>
        <w:jc w:val="both"/>
      </w:pPr>
      <w:r>
        <w:rPr>
          <w:rFonts w:ascii="Times New Roman"/>
          <w:b w:val="false"/>
          <w:i w:val="false"/>
          <w:color w:val="000000"/>
          <w:sz w:val="28"/>
        </w:rPr>
        <w:t>
      17. Требования к упаковкам типа А:</w:t>
      </w:r>
    </w:p>
    <w:bookmarkEnd w:id="39"/>
    <w:p>
      <w:pPr>
        <w:spacing w:after="0"/>
        <w:ind w:left="0"/>
        <w:jc w:val="both"/>
      </w:pPr>
      <w:r>
        <w:rPr>
          <w:rFonts w:ascii="Times New Roman"/>
          <w:b w:val="false"/>
          <w:i w:val="false"/>
          <w:color w:val="000000"/>
          <w:sz w:val="28"/>
        </w:rPr>
        <w:t xml:space="preserve">
      1) упаковка типа А конструируется так, чтобы выполнялись соответствующие требования, указанные в </w:t>
      </w:r>
      <w:r>
        <w:rPr>
          <w:rFonts w:ascii="Times New Roman"/>
          <w:b w:val="false"/>
          <w:i w:val="false"/>
          <w:color w:val="000000"/>
          <w:sz w:val="28"/>
        </w:rPr>
        <w:t>пункте 13</w:t>
      </w:r>
      <w:r>
        <w:rPr>
          <w:rFonts w:ascii="Times New Roman"/>
          <w:b w:val="false"/>
          <w:i w:val="false"/>
          <w:color w:val="000000"/>
          <w:sz w:val="28"/>
        </w:rPr>
        <w:t xml:space="preserve"> и в подпунктах 2) - 15) настоящего пункта;</w:t>
      </w:r>
    </w:p>
    <w:p>
      <w:pPr>
        <w:spacing w:after="0"/>
        <w:ind w:left="0"/>
        <w:jc w:val="both"/>
      </w:pPr>
      <w:r>
        <w:rPr>
          <w:rFonts w:ascii="Times New Roman"/>
          <w:b w:val="false"/>
          <w:i w:val="false"/>
          <w:color w:val="000000"/>
          <w:sz w:val="28"/>
        </w:rPr>
        <w:t>
      2) наименьший общий габаритный размер упаковки не менее 0,1 м;</w:t>
      </w:r>
    </w:p>
    <w:p>
      <w:pPr>
        <w:spacing w:after="0"/>
        <w:ind w:left="0"/>
        <w:jc w:val="both"/>
      </w:pPr>
      <w:r>
        <w:rPr>
          <w:rFonts w:ascii="Times New Roman"/>
          <w:b w:val="false"/>
          <w:i w:val="false"/>
          <w:color w:val="000000"/>
          <w:sz w:val="28"/>
        </w:rPr>
        <w:t>
      3) внешняя поверхность упаковки должна иметь устройства для установки грузоотправителем пломбы, исключающие возможность срыва или повреждения пломбы при транспортировке;</w:t>
      </w:r>
    </w:p>
    <w:p>
      <w:pPr>
        <w:spacing w:after="0"/>
        <w:ind w:left="0"/>
        <w:jc w:val="both"/>
      </w:pPr>
      <w:r>
        <w:rPr>
          <w:rFonts w:ascii="Times New Roman"/>
          <w:b w:val="false"/>
          <w:i w:val="false"/>
          <w:color w:val="000000"/>
          <w:sz w:val="28"/>
        </w:rPr>
        <w:t>
      4) любые имеющиеся на упаковках приспособления для крепления конструируются так, чтобы как в нормальных, так и в аварийных условиях транспортировки возникающие в этих приспособлениях нагрузки не снижали способность упаковки удовлетворять требованиям настоящих Правил;</w:t>
      </w:r>
    </w:p>
    <w:p>
      <w:pPr>
        <w:spacing w:after="0"/>
        <w:ind w:left="0"/>
        <w:jc w:val="both"/>
      </w:pPr>
      <w:r>
        <w:rPr>
          <w:rFonts w:ascii="Times New Roman"/>
          <w:b w:val="false"/>
          <w:i w:val="false"/>
          <w:color w:val="000000"/>
          <w:sz w:val="28"/>
        </w:rPr>
        <w:t xml:space="preserve">
      5) конструкция упаковки рассчитывается на диапазон температур компонентов упаковочного комплекта от -40 до +70 </w:t>
      </w:r>
      <w:r>
        <w:rPr>
          <w:rFonts w:ascii="Times New Roman"/>
          <w:b w:val="false"/>
          <w:i w:val="false"/>
          <w:color w:val="000000"/>
          <w:vertAlign w:val="superscript"/>
        </w:rPr>
        <w:t>0</w:t>
      </w:r>
      <w:r>
        <w:rPr>
          <w:rFonts w:ascii="Times New Roman"/>
          <w:b w:val="false"/>
          <w:i w:val="false"/>
          <w:color w:val="000000"/>
          <w:sz w:val="28"/>
        </w:rPr>
        <w:t>С. Следует учитывать температуру замерзания жидкого содержимого и возможное ухудшение свойств материалов упаковочного комплекта в указанном диапазоне температур;</w:t>
      </w:r>
    </w:p>
    <w:p>
      <w:pPr>
        <w:spacing w:after="0"/>
        <w:ind w:left="0"/>
        <w:jc w:val="both"/>
      </w:pPr>
      <w:r>
        <w:rPr>
          <w:rFonts w:ascii="Times New Roman"/>
          <w:b w:val="false"/>
          <w:i w:val="false"/>
          <w:color w:val="000000"/>
          <w:sz w:val="28"/>
        </w:rPr>
        <w:t>
      6) упаковка должна включать систему герметизации, надежно закрываемую запирающим устройством, не открывающимся случайно или в результате изменения давления, которое может возникнуть внутри упаковки в нормальных условиях перевозки;</w:t>
      </w:r>
    </w:p>
    <w:p>
      <w:pPr>
        <w:spacing w:after="0"/>
        <w:ind w:left="0"/>
        <w:jc w:val="both"/>
      </w:pPr>
      <w:r>
        <w:rPr>
          <w:rFonts w:ascii="Times New Roman"/>
          <w:b w:val="false"/>
          <w:i w:val="false"/>
          <w:color w:val="000000"/>
          <w:sz w:val="28"/>
        </w:rPr>
        <w:t>
      7) если система герметизации является отдельной частью упаковки, то она снабжается запирающим устройством, не зависящим от любого другого элемента упаковочного комплекта;</w:t>
      </w:r>
    </w:p>
    <w:p>
      <w:pPr>
        <w:spacing w:after="0"/>
        <w:ind w:left="0"/>
        <w:jc w:val="both"/>
      </w:pPr>
      <w:r>
        <w:rPr>
          <w:rFonts w:ascii="Times New Roman"/>
          <w:b w:val="false"/>
          <w:i w:val="false"/>
          <w:color w:val="000000"/>
          <w:sz w:val="28"/>
        </w:rPr>
        <w:t>
      8) конструкция любого элемента системы герметизации учитывает при необходимости радиолитическое разложение жидкостей и других материалов, а также образование газа в результате химических реакций и радиолиза;</w:t>
      </w:r>
    </w:p>
    <w:p>
      <w:pPr>
        <w:spacing w:after="0"/>
        <w:ind w:left="0"/>
        <w:jc w:val="both"/>
      </w:pPr>
      <w:r>
        <w:rPr>
          <w:rFonts w:ascii="Times New Roman"/>
          <w:b w:val="false"/>
          <w:i w:val="false"/>
          <w:color w:val="000000"/>
          <w:sz w:val="28"/>
        </w:rPr>
        <w:t>
      9) система герметизации должна удерживать радиоактивное содержимое в случае уменьшения давления окружающей среды до 60 кПа (0,60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10) вся арматура, кроме предохранительных клапанов (клапанов сброса давления), должна иметь полости и заглушки для предотвращения любых утечек через арматуру;</w:t>
      </w:r>
    </w:p>
    <w:p>
      <w:pPr>
        <w:spacing w:after="0"/>
        <w:ind w:left="0"/>
        <w:jc w:val="both"/>
      </w:pPr>
      <w:r>
        <w:rPr>
          <w:rFonts w:ascii="Times New Roman"/>
          <w:b w:val="false"/>
          <w:i w:val="false"/>
          <w:color w:val="000000"/>
          <w:sz w:val="28"/>
        </w:rPr>
        <w:t>
      11) упаковка в нормальных условиях перевозки согласно подпунктам 1) – 5) пункта 27 настоящих Правил предотвращает:</w:t>
      </w:r>
    </w:p>
    <w:p>
      <w:pPr>
        <w:spacing w:after="0"/>
        <w:ind w:left="0"/>
        <w:jc w:val="both"/>
      </w:pPr>
      <w:r>
        <w:rPr>
          <w:rFonts w:ascii="Times New Roman"/>
          <w:b w:val="false"/>
          <w:i w:val="false"/>
          <w:color w:val="000000"/>
          <w:sz w:val="28"/>
        </w:rPr>
        <w:t>
      выход или рассеяние радиоактивного содержимого;</w:t>
      </w:r>
    </w:p>
    <w:p>
      <w:pPr>
        <w:spacing w:after="0"/>
        <w:ind w:left="0"/>
        <w:jc w:val="both"/>
      </w:pPr>
      <w:r>
        <w:rPr>
          <w:rFonts w:ascii="Times New Roman"/>
          <w:b w:val="false"/>
          <w:i w:val="false"/>
          <w:color w:val="000000"/>
          <w:sz w:val="28"/>
        </w:rPr>
        <w:t>
      потерю целостности радиационной защиты, которая приводила бы к увеличению более чем на 20 % уровня излучения на внешней поверхности упаковки;</w:t>
      </w:r>
    </w:p>
    <w:p>
      <w:pPr>
        <w:spacing w:after="0"/>
        <w:ind w:left="0"/>
        <w:jc w:val="both"/>
      </w:pPr>
      <w:r>
        <w:rPr>
          <w:rFonts w:ascii="Times New Roman"/>
          <w:b w:val="false"/>
          <w:i w:val="false"/>
          <w:color w:val="000000"/>
          <w:sz w:val="28"/>
        </w:rPr>
        <w:t>
      12) система радиационной защиты, включающая компонент упаковки, который является частью системы герметизации, конструируется таким образом, чтобы предотвращался случайный выход этого компонента за пределы защиты. Если радиационная защита с таким компонентом внутри нее образует отдельный узел, то система радиационной защиты должна надежно закрываться запирающим устройством, не зависящим от любого другого элемента упаковочного комплекта;</w:t>
      </w:r>
    </w:p>
    <w:p>
      <w:pPr>
        <w:spacing w:after="0"/>
        <w:ind w:left="0"/>
        <w:jc w:val="both"/>
      </w:pPr>
      <w:r>
        <w:rPr>
          <w:rFonts w:ascii="Times New Roman"/>
          <w:b w:val="false"/>
          <w:i w:val="false"/>
          <w:color w:val="000000"/>
          <w:sz w:val="28"/>
        </w:rPr>
        <w:t>
      13) конструкция упаковки, предназначенной для жидкого радиоактивного содержимого, предусматривает наличие дополнительного незаполняемого объема для компенсации температурных изменений содержимого, динамических эффектов и динамики заполнения;</w:t>
      </w:r>
    </w:p>
    <w:p>
      <w:pPr>
        <w:spacing w:after="0"/>
        <w:ind w:left="0"/>
        <w:jc w:val="both"/>
      </w:pPr>
      <w:r>
        <w:rPr>
          <w:rFonts w:ascii="Times New Roman"/>
          <w:b w:val="false"/>
          <w:i w:val="false"/>
          <w:color w:val="000000"/>
          <w:sz w:val="28"/>
        </w:rPr>
        <w:t xml:space="preserve">
      14) упаковка типа А, предназначенная для жидкого радиоактивного содержимого, должна дополнительно удовлетворять требованиям, указанным в подпункте 11) настоящего пункта, после испытаний, указанных в подпункте 1) </w:t>
      </w:r>
      <w:r>
        <w:rPr>
          <w:rFonts w:ascii="Times New Roman"/>
          <w:b w:val="false"/>
          <w:i w:val="false"/>
          <w:color w:val="000000"/>
          <w:sz w:val="28"/>
        </w:rPr>
        <w:t>пункта 28</w:t>
      </w:r>
      <w:r>
        <w:rPr>
          <w:rFonts w:ascii="Times New Roman"/>
          <w:b w:val="false"/>
          <w:i w:val="false"/>
          <w:color w:val="000000"/>
          <w:sz w:val="28"/>
        </w:rPr>
        <w:t xml:space="preserve"> настоящих Правил, и:</w:t>
      </w:r>
    </w:p>
    <w:p>
      <w:pPr>
        <w:spacing w:after="0"/>
        <w:ind w:left="0"/>
        <w:jc w:val="both"/>
      </w:pPr>
      <w:r>
        <w:rPr>
          <w:rFonts w:ascii="Times New Roman"/>
          <w:b w:val="false"/>
          <w:i w:val="false"/>
          <w:color w:val="000000"/>
          <w:sz w:val="28"/>
        </w:rPr>
        <w:t>
      иметь достаточное количество абсорбирующего материала для поглощения удвоенного объема жидкого радиоактивного содержимого. Такой абсорбирующий материал располагается так, чтобы в случае утечки осуществлялся его непосредственный контакт с жидкостью;</w:t>
      </w:r>
    </w:p>
    <w:p>
      <w:pPr>
        <w:spacing w:after="0"/>
        <w:ind w:left="0"/>
        <w:jc w:val="both"/>
      </w:pPr>
      <w:r>
        <w:rPr>
          <w:rFonts w:ascii="Times New Roman"/>
          <w:b w:val="false"/>
          <w:i w:val="false"/>
          <w:color w:val="000000"/>
          <w:sz w:val="28"/>
        </w:rPr>
        <w:t>
      иметь систему герметизации, состоящую из первичной внутренней и вторичной наружной изолирующих частей, сконструированных так, чтобы обеспечивалось удержание жидкого радиоактивного содержимого внутри вторичной наружной изолирующей части даже в случае утечки из первичной внутренней изолирующей части;</w:t>
      </w:r>
    </w:p>
    <w:p>
      <w:pPr>
        <w:spacing w:after="0"/>
        <w:ind w:left="0"/>
        <w:jc w:val="both"/>
      </w:pPr>
      <w:r>
        <w:rPr>
          <w:rFonts w:ascii="Times New Roman"/>
          <w:b w:val="false"/>
          <w:i w:val="false"/>
          <w:color w:val="000000"/>
          <w:sz w:val="28"/>
        </w:rPr>
        <w:t xml:space="preserve">
      15) упаковка, предназначенная для газов, должна предотвращать потерю или рассеяние радиоактивного содержимого, если она подверглась испытаниям, указанным в подпункте 1) </w:t>
      </w:r>
      <w:r>
        <w:rPr>
          <w:rFonts w:ascii="Times New Roman"/>
          <w:b w:val="false"/>
          <w:i w:val="false"/>
          <w:color w:val="000000"/>
          <w:sz w:val="28"/>
        </w:rPr>
        <w:t>пункта 28</w:t>
      </w:r>
      <w:r>
        <w:rPr>
          <w:rFonts w:ascii="Times New Roman"/>
          <w:b w:val="false"/>
          <w:i w:val="false"/>
          <w:color w:val="000000"/>
          <w:sz w:val="28"/>
        </w:rPr>
        <w:t xml:space="preserve"> настоящих Правил. Это требование не распространяется на упаковку типа А, предназначенную для трития или благородных газов.</w:t>
      </w:r>
    </w:p>
    <w:bookmarkStart w:name="z42" w:id="40"/>
    <w:p>
      <w:pPr>
        <w:spacing w:after="0"/>
        <w:ind w:left="0"/>
        <w:jc w:val="both"/>
      </w:pPr>
      <w:r>
        <w:rPr>
          <w:rFonts w:ascii="Times New Roman"/>
          <w:b w:val="false"/>
          <w:i w:val="false"/>
          <w:color w:val="000000"/>
          <w:sz w:val="28"/>
        </w:rPr>
        <w:t>
      18. Требования к упаковкам типа В(U):</w:t>
      </w:r>
    </w:p>
    <w:bookmarkEnd w:id="40"/>
    <w:p>
      <w:pPr>
        <w:spacing w:after="0"/>
        <w:ind w:left="0"/>
        <w:jc w:val="both"/>
      </w:pPr>
      <w:r>
        <w:rPr>
          <w:rFonts w:ascii="Times New Roman"/>
          <w:b w:val="false"/>
          <w:i w:val="false"/>
          <w:color w:val="000000"/>
          <w:sz w:val="28"/>
        </w:rPr>
        <w:t xml:space="preserve">
      1) упаковки типа В(U) должны удовлетворять общим требованиям к упаковочным комплектам и упаковкам согласно </w:t>
      </w:r>
      <w:r>
        <w:rPr>
          <w:rFonts w:ascii="Times New Roman"/>
          <w:b w:val="false"/>
          <w:i w:val="false"/>
          <w:color w:val="000000"/>
          <w:sz w:val="28"/>
        </w:rPr>
        <w:t>пункту 13</w:t>
      </w:r>
      <w:r>
        <w:rPr>
          <w:rFonts w:ascii="Times New Roman"/>
          <w:b w:val="false"/>
          <w:i w:val="false"/>
          <w:color w:val="000000"/>
          <w:sz w:val="28"/>
        </w:rPr>
        <w:t xml:space="preserve"> настоящих Правил, требованиям к упаковкам типа А, согласно подпунктам 2) – 13), за исключением требования второго абзаца подпункта 11) </w:t>
      </w:r>
      <w:r>
        <w:rPr>
          <w:rFonts w:ascii="Times New Roman"/>
          <w:b w:val="false"/>
          <w:i w:val="false"/>
          <w:color w:val="000000"/>
          <w:sz w:val="28"/>
        </w:rPr>
        <w:t>пункта 17</w:t>
      </w:r>
      <w:r>
        <w:rPr>
          <w:rFonts w:ascii="Times New Roman"/>
          <w:b w:val="false"/>
          <w:i w:val="false"/>
          <w:color w:val="000000"/>
          <w:sz w:val="28"/>
        </w:rPr>
        <w:t xml:space="preserve"> настоящих Правил, и требованиям настоящего пункта. Требования подпункта 4) </w:t>
      </w:r>
      <w:r>
        <w:rPr>
          <w:rFonts w:ascii="Times New Roman"/>
          <w:b w:val="false"/>
          <w:i w:val="false"/>
          <w:color w:val="000000"/>
          <w:sz w:val="28"/>
        </w:rPr>
        <w:t>пункта 17</w:t>
      </w:r>
      <w:r>
        <w:rPr>
          <w:rFonts w:ascii="Times New Roman"/>
          <w:b w:val="false"/>
          <w:i w:val="false"/>
          <w:color w:val="000000"/>
          <w:sz w:val="28"/>
        </w:rPr>
        <w:t xml:space="preserve"> настоящих Правил распространяются также и на аварийные условия перевозки;</w:t>
      </w:r>
    </w:p>
    <w:p>
      <w:pPr>
        <w:spacing w:after="0"/>
        <w:ind w:left="0"/>
        <w:jc w:val="both"/>
      </w:pPr>
      <w:r>
        <w:rPr>
          <w:rFonts w:ascii="Times New Roman"/>
          <w:b w:val="false"/>
          <w:i w:val="false"/>
          <w:color w:val="000000"/>
          <w:sz w:val="28"/>
        </w:rPr>
        <w:t xml:space="preserve">
      2) упаковка конструируется так, чтобы после проведения испытаний, имитирующих аварийные условия перевозки согласно подпунктам 1) – 5) </w:t>
      </w:r>
      <w:r>
        <w:rPr>
          <w:rFonts w:ascii="Times New Roman"/>
          <w:b w:val="false"/>
          <w:i w:val="false"/>
          <w:color w:val="000000"/>
          <w:sz w:val="28"/>
        </w:rPr>
        <w:t>пункта 29</w:t>
      </w:r>
      <w:r>
        <w:rPr>
          <w:rFonts w:ascii="Times New Roman"/>
          <w:b w:val="false"/>
          <w:i w:val="false"/>
          <w:color w:val="000000"/>
          <w:sz w:val="28"/>
        </w:rPr>
        <w:t xml:space="preserve"> настоящих Правил, уровень излучения на расстоянии 1 м от поверхности упаковки не превышал 0,01 Зв/ч (1 бэр/ч) при загрузке радиоактивным содержимым с максимальной активностью, разрешаемой для данной упаковки;</w:t>
      </w:r>
    </w:p>
    <w:p>
      <w:pPr>
        <w:spacing w:after="0"/>
        <w:ind w:left="0"/>
        <w:jc w:val="both"/>
      </w:pPr>
      <w:r>
        <w:rPr>
          <w:rFonts w:ascii="Times New Roman"/>
          <w:b w:val="false"/>
          <w:i w:val="false"/>
          <w:color w:val="000000"/>
          <w:sz w:val="28"/>
        </w:rPr>
        <w:t xml:space="preserve">
      3) упаковка конструируется так, чтобы в условиях окружающей среды, указанных в подпункте 11) настоящего пункта, тепло, выделяемое внутри упаковки радиоактивным содержимым при нормальных условиях перевозки (в соответствии с испытаниями, приведенными в подпунктах 1)– 5) </w:t>
      </w:r>
      <w:r>
        <w:rPr>
          <w:rFonts w:ascii="Times New Roman"/>
          <w:b w:val="false"/>
          <w:i w:val="false"/>
          <w:color w:val="000000"/>
          <w:sz w:val="28"/>
        </w:rPr>
        <w:t>пункта 27</w:t>
      </w:r>
      <w:r>
        <w:rPr>
          <w:rFonts w:ascii="Times New Roman"/>
          <w:b w:val="false"/>
          <w:i w:val="false"/>
          <w:color w:val="000000"/>
          <w:sz w:val="28"/>
        </w:rPr>
        <w:t xml:space="preserve"> настоящих Правил), не оказывало на упаковку неблагоприятного воздействия, при котором она перестанет удовлетворять соответствующим требованиям к системе герметизации и защитным свойствам, если она не будет обслуживаться в течение одной недели. Следует учитывать воздействие тепла, которое может:</w:t>
      </w:r>
    </w:p>
    <w:p>
      <w:pPr>
        <w:spacing w:after="0"/>
        <w:ind w:left="0"/>
        <w:jc w:val="both"/>
      </w:pPr>
      <w:r>
        <w:rPr>
          <w:rFonts w:ascii="Times New Roman"/>
          <w:b w:val="false"/>
          <w:i w:val="false"/>
          <w:color w:val="000000"/>
          <w:sz w:val="28"/>
        </w:rPr>
        <w:t>
      изменить расположение, геометрическую форму или физическое состояние радиоактивного содержимого или, если ЯМ заключены в емкость или оболочку, вызвать деформацию или плавление емкости, оболочки или радиоактивного содержимого;</w:t>
      </w:r>
    </w:p>
    <w:p>
      <w:pPr>
        <w:spacing w:after="0"/>
        <w:ind w:left="0"/>
        <w:jc w:val="both"/>
      </w:pPr>
      <w:r>
        <w:rPr>
          <w:rFonts w:ascii="Times New Roman"/>
          <w:b w:val="false"/>
          <w:i w:val="false"/>
          <w:color w:val="000000"/>
          <w:sz w:val="28"/>
        </w:rPr>
        <w:t>
      снизить эффективность радиационной защиты упаковочного комплекта из-за разного теплового расширения, растрескивания или плавления материала радиационной защиты;</w:t>
      </w:r>
    </w:p>
    <w:p>
      <w:pPr>
        <w:spacing w:after="0"/>
        <w:ind w:left="0"/>
        <w:jc w:val="both"/>
      </w:pPr>
      <w:r>
        <w:rPr>
          <w:rFonts w:ascii="Times New Roman"/>
          <w:b w:val="false"/>
          <w:i w:val="false"/>
          <w:color w:val="000000"/>
          <w:sz w:val="28"/>
        </w:rPr>
        <w:t>
      ускорить в сочетании с влажностью коррозию;</w:t>
      </w:r>
    </w:p>
    <w:p>
      <w:pPr>
        <w:spacing w:after="0"/>
        <w:ind w:left="0"/>
        <w:jc w:val="both"/>
      </w:pPr>
      <w:r>
        <w:rPr>
          <w:rFonts w:ascii="Times New Roman"/>
          <w:b w:val="false"/>
          <w:i w:val="false"/>
          <w:color w:val="000000"/>
          <w:sz w:val="28"/>
        </w:rPr>
        <w:t xml:space="preserve">
      4) упаковка, содержащая тепловую защиту с целью удовлетворения требованиям тепловых испытаний, указанным в подпункте 4) </w:t>
      </w:r>
      <w:r>
        <w:rPr>
          <w:rFonts w:ascii="Times New Roman"/>
          <w:b w:val="false"/>
          <w:i w:val="false"/>
          <w:color w:val="000000"/>
          <w:sz w:val="28"/>
        </w:rPr>
        <w:t>пункта 29</w:t>
      </w:r>
      <w:r>
        <w:rPr>
          <w:rFonts w:ascii="Times New Roman"/>
          <w:b w:val="false"/>
          <w:i w:val="false"/>
          <w:color w:val="000000"/>
          <w:sz w:val="28"/>
        </w:rPr>
        <w:t xml:space="preserve"> настоящих Правил, конструируется так, чтобы тепловая защита сохраняла свою эффективность после испытаний упаковки, указанных в подпунктах 1)– 5) </w:t>
      </w:r>
      <w:r>
        <w:rPr>
          <w:rFonts w:ascii="Times New Roman"/>
          <w:b w:val="false"/>
          <w:i w:val="false"/>
          <w:color w:val="000000"/>
          <w:sz w:val="28"/>
        </w:rPr>
        <w:t>пункта 27</w:t>
      </w:r>
      <w:r>
        <w:rPr>
          <w:rFonts w:ascii="Times New Roman"/>
          <w:b w:val="false"/>
          <w:i w:val="false"/>
          <w:color w:val="000000"/>
          <w:sz w:val="28"/>
        </w:rPr>
        <w:t xml:space="preserve"> и подпункта 2) </w:t>
      </w:r>
      <w:r>
        <w:rPr>
          <w:rFonts w:ascii="Times New Roman"/>
          <w:b w:val="false"/>
          <w:i w:val="false"/>
          <w:color w:val="000000"/>
          <w:sz w:val="28"/>
        </w:rPr>
        <w:t>пункта 29</w:t>
      </w:r>
      <w:r>
        <w:rPr>
          <w:rFonts w:ascii="Times New Roman"/>
          <w:b w:val="false"/>
          <w:i w:val="false"/>
          <w:color w:val="000000"/>
          <w:sz w:val="28"/>
        </w:rPr>
        <w:t xml:space="preserve"> настоящих Правил. Тепловая защита, находящаяся снаружи упаковки, должна сохранять свои функции при приложении усилий на разрыв, разрез, скольжение, трение или при неаккуратном обращении;</w:t>
      </w:r>
    </w:p>
    <w:p>
      <w:pPr>
        <w:spacing w:after="0"/>
        <w:ind w:left="0"/>
        <w:jc w:val="both"/>
      </w:pPr>
      <w:r>
        <w:rPr>
          <w:rFonts w:ascii="Times New Roman"/>
          <w:b w:val="false"/>
          <w:i w:val="false"/>
          <w:color w:val="000000"/>
          <w:sz w:val="28"/>
        </w:rPr>
        <w:t>
      5) упаковка конструируется так, чтобы выполнялись следующие требования:</w:t>
      </w:r>
    </w:p>
    <w:p>
      <w:pPr>
        <w:spacing w:after="0"/>
        <w:ind w:left="0"/>
        <w:jc w:val="both"/>
      </w:pPr>
      <w:r>
        <w:rPr>
          <w:rFonts w:ascii="Times New Roman"/>
          <w:b w:val="false"/>
          <w:i w:val="false"/>
          <w:color w:val="000000"/>
          <w:sz w:val="28"/>
        </w:rPr>
        <w:t>
      потеря радиоактивного содержимого не превышала 10</w:t>
      </w:r>
      <w:r>
        <w:rPr>
          <w:rFonts w:ascii="Times New Roman"/>
          <w:b w:val="false"/>
          <w:i w:val="false"/>
          <w:color w:val="000000"/>
          <w:vertAlign w:val="superscript"/>
        </w:rPr>
        <w:t>-6</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в час при нормальных условиях транспортировки в соответствии с испытаниями, указанными подпунктах 1) – 5) </w:t>
      </w:r>
      <w:r>
        <w:rPr>
          <w:rFonts w:ascii="Times New Roman"/>
          <w:b w:val="false"/>
          <w:i w:val="false"/>
          <w:color w:val="000000"/>
          <w:sz w:val="28"/>
        </w:rPr>
        <w:t>пункта 27</w:t>
      </w:r>
      <w:r>
        <w:rPr>
          <w:rFonts w:ascii="Times New Roman"/>
          <w:b w:val="false"/>
          <w:i w:val="false"/>
          <w:color w:val="000000"/>
          <w:sz w:val="28"/>
        </w:rPr>
        <w:t xml:space="preserve"> настоящих Правил. При этом при оценке допустимого выхода радиоактивного содержимого учитываются пределы внешнего загрязнения, указанные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потеря радиоактивного содержимого из упаковки за одну неделю не превышала 10А</w:t>
      </w:r>
      <w:r>
        <w:rPr>
          <w:rFonts w:ascii="Times New Roman"/>
          <w:b w:val="false"/>
          <w:i w:val="false"/>
          <w:color w:val="000000"/>
          <w:vertAlign w:val="subscript"/>
        </w:rPr>
        <w:t>2</w:t>
      </w:r>
      <w:r>
        <w:rPr>
          <w:rFonts w:ascii="Times New Roman"/>
          <w:b w:val="false"/>
          <w:i w:val="false"/>
          <w:color w:val="000000"/>
          <w:sz w:val="28"/>
        </w:rPr>
        <w:t xml:space="preserve"> для криптона-85 и А</w:t>
      </w:r>
      <w:r>
        <w:rPr>
          <w:rFonts w:ascii="Times New Roman"/>
          <w:b w:val="false"/>
          <w:i w:val="false"/>
          <w:color w:val="000000"/>
          <w:vertAlign w:val="subscript"/>
        </w:rPr>
        <w:t>2</w:t>
      </w:r>
      <w:r>
        <w:rPr>
          <w:rFonts w:ascii="Times New Roman"/>
          <w:b w:val="false"/>
          <w:i w:val="false"/>
          <w:color w:val="000000"/>
          <w:sz w:val="28"/>
        </w:rPr>
        <w:t xml:space="preserve"> для всех других радионуклидов при аварийных условиях транспортировки в соответствии с испытаниями, указанными в подпунктах 1) – 5) </w:t>
      </w:r>
      <w:r>
        <w:rPr>
          <w:rFonts w:ascii="Times New Roman"/>
          <w:b w:val="false"/>
          <w:i w:val="false"/>
          <w:color w:val="000000"/>
          <w:sz w:val="28"/>
        </w:rPr>
        <w:t>пункта 29</w:t>
      </w:r>
      <w:r>
        <w:rPr>
          <w:rFonts w:ascii="Times New Roman"/>
          <w:b w:val="false"/>
          <w:i w:val="false"/>
          <w:color w:val="000000"/>
          <w:sz w:val="28"/>
        </w:rPr>
        <w:t xml:space="preserve"> настоящих Правил. При этом для смеси различных радионуклидов используются положения, согласно приложению 1 (</w:t>
      </w:r>
      <w:r>
        <w:rPr>
          <w:rFonts w:ascii="Times New Roman"/>
          <w:b w:val="false"/>
          <w:i w:val="false"/>
          <w:color w:val="000000"/>
          <w:sz w:val="28"/>
        </w:rPr>
        <w:t>таблица 2</w:t>
      </w:r>
      <w:r>
        <w:rPr>
          <w:rFonts w:ascii="Times New Roman"/>
          <w:b w:val="false"/>
          <w:i w:val="false"/>
          <w:color w:val="000000"/>
          <w:sz w:val="28"/>
        </w:rPr>
        <w:t>) к настоящим Правилам, кроме криптона-85, для которого может использоваться эффективное значение А</w:t>
      </w:r>
      <w:r>
        <w:rPr>
          <w:rFonts w:ascii="Times New Roman"/>
          <w:b w:val="false"/>
          <w:i w:val="false"/>
          <w:color w:val="000000"/>
          <w:vertAlign w:val="subscript"/>
        </w:rPr>
        <w:t>2</w:t>
      </w:r>
      <w:r>
        <w:rPr>
          <w:rFonts w:ascii="Times New Roman"/>
          <w:b w:val="false"/>
          <w:i w:val="false"/>
          <w:color w:val="000000"/>
          <w:sz w:val="28"/>
        </w:rPr>
        <w:t>, равное 10А</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обеспечение характеристик упаковок по допустимым пределам выхода радиоактивного содержимого из упаковки не должно зависеть от фильтров и принудительной системы охлаждения;</w:t>
      </w:r>
    </w:p>
    <w:p>
      <w:pPr>
        <w:spacing w:after="0"/>
        <w:ind w:left="0"/>
        <w:jc w:val="both"/>
      </w:pPr>
      <w:r>
        <w:rPr>
          <w:rFonts w:ascii="Times New Roman"/>
          <w:b w:val="false"/>
          <w:i w:val="false"/>
          <w:color w:val="000000"/>
          <w:sz w:val="28"/>
        </w:rPr>
        <w:t xml:space="preserve">
      7) упаковка не должна иметь устройства сброса давления из системы герметизации, которые допускали бы выход радиоактивного содержимого в окружающую среду при обычных, нормальных и аварийных условиях перевозки в соответствии с испытаниями, указанными подпунктах 1) – 5) </w:t>
      </w:r>
      <w:r>
        <w:rPr>
          <w:rFonts w:ascii="Times New Roman"/>
          <w:b w:val="false"/>
          <w:i w:val="false"/>
          <w:color w:val="000000"/>
          <w:sz w:val="28"/>
        </w:rPr>
        <w:t>пункта 27</w:t>
      </w:r>
      <w:r>
        <w:rPr>
          <w:rFonts w:ascii="Times New Roman"/>
          <w:b w:val="false"/>
          <w:i w:val="false"/>
          <w:color w:val="000000"/>
          <w:sz w:val="28"/>
        </w:rPr>
        <w:t xml:space="preserve"> и подпунктах 1) – 5) </w:t>
      </w:r>
      <w:r>
        <w:rPr>
          <w:rFonts w:ascii="Times New Roman"/>
          <w:b w:val="false"/>
          <w:i w:val="false"/>
          <w:color w:val="000000"/>
          <w:sz w:val="28"/>
        </w:rPr>
        <w:t>пункта 29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8) упаковка конструируется так, чтобы при создании перед испытаниями в системе герметизации максимального нормального рабочего давления и при последующих испытаниях, имитирующих нормальные и аварийные условия транспортировки, указанных в подпунктах 1) – 5) </w:t>
      </w:r>
      <w:r>
        <w:rPr>
          <w:rFonts w:ascii="Times New Roman"/>
          <w:b w:val="false"/>
          <w:i w:val="false"/>
          <w:color w:val="000000"/>
          <w:sz w:val="28"/>
        </w:rPr>
        <w:t>пункта 27</w:t>
      </w:r>
      <w:r>
        <w:rPr>
          <w:rFonts w:ascii="Times New Roman"/>
          <w:b w:val="false"/>
          <w:i w:val="false"/>
          <w:color w:val="000000"/>
          <w:sz w:val="28"/>
        </w:rPr>
        <w:t xml:space="preserve"> и подпунктах 1) – 5) </w:t>
      </w:r>
      <w:r>
        <w:rPr>
          <w:rFonts w:ascii="Times New Roman"/>
          <w:b w:val="false"/>
          <w:i w:val="false"/>
          <w:color w:val="000000"/>
          <w:sz w:val="28"/>
        </w:rPr>
        <w:t>пункта 29</w:t>
      </w:r>
      <w:r>
        <w:rPr>
          <w:rFonts w:ascii="Times New Roman"/>
          <w:b w:val="false"/>
          <w:i w:val="false"/>
          <w:color w:val="000000"/>
          <w:sz w:val="28"/>
        </w:rPr>
        <w:t xml:space="preserve"> настоящих Правил, напряжения в системе герметизации не достигали значений, в результате действия которых упаковка перестала бы отвечать соответствующим требованиям;</w:t>
      </w:r>
    </w:p>
    <w:p>
      <w:pPr>
        <w:spacing w:after="0"/>
        <w:ind w:left="0"/>
        <w:jc w:val="both"/>
      </w:pPr>
      <w:r>
        <w:rPr>
          <w:rFonts w:ascii="Times New Roman"/>
          <w:b w:val="false"/>
          <w:i w:val="false"/>
          <w:color w:val="000000"/>
          <w:sz w:val="28"/>
        </w:rPr>
        <w:t>
      9) максимальное нормальное рабочее давление в упаковке не должно превышать 700 кПа (7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при обычных условиях транспортировки максимальная температура на любой легкодоступной поверхности упаковки не должна превышать 50 </w:t>
      </w:r>
      <w:r>
        <w:rPr>
          <w:rFonts w:ascii="Times New Roman"/>
          <w:b w:val="false"/>
          <w:i w:val="false"/>
          <w:color w:val="000000"/>
          <w:vertAlign w:val="superscript"/>
        </w:rPr>
        <w:t>0</w:t>
      </w:r>
      <w:r>
        <w:rPr>
          <w:rFonts w:ascii="Times New Roman"/>
          <w:b w:val="false"/>
          <w:i w:val="false"/>
          <w:color w:val="000000"/>
          <w:sz w:val="28"/>
        </w:rPr>
        <w:t>С в отсутствии инсоляции, если упаковка не перевозится на условиях исключительного использования.</w:t>
      </w:r>
    </w:p>
    <w:p>
      <w:pPr>
        <w:spacing w:after="0"/>
        <w:ind w:left="0"/>
        <w:jc w:val="both"/>
      </w:pPr>
      <w:r>
        <w:rPr>
          <w:rFonts w:ascii="Times New Roman"/>
          <w:b w:val="false"/>
          <w:i w:val="false"/>
          <w:color w:val="000000"/>
          <w:sz w:val="28"/>
        </w:rPr>
        <w:t xml:space="preserve">
      При транспортировке на условиях исключительного использования, кроме транспортировки воздушным транспортом, температура на любой легкодоступной поверхности упаковки с учетом использования защитных средств (ограждений) для ограничения доступа работников транспорта не должна превышать 85 </w:t>
      </w:r>
      <w:r>
        <w:rPr>
          <w:rFonts w:ascii="Times New Roman"/>
          <w:b w:val="false"/>
          <w:i w:val="false"/>
          <w:color w:val="000000"/>
          <w:vertAlign w:val="superscript"/>
        </w:rPr>
        <w:t>0</w:t>
      </w:r>
      <w:r>
        <w:rPr>
          <w:rFonts w:ascii="Times New Roman"/>
          <w:b w:val="false"/>
          <w:i w:val="false"/>
          <w:color w:val="000000"/>
          <w:sz w:val="28"/>
        </w:rPr>
        <w:t>С. Испытания защитных средств (ограждений) проводить не требуется;</w:t>
      </w:r>
    </w:p>
    <w:p>
      <w:pPr>
        <w:spacing w:after="0"/>
        <w:ind w:left="0"/>
        <w:jc w:val="both"/>
      </w:pPr>
      <w:r>
        <w:rPr>
          <w:rFonts w:ascii="Times New Roman"/>
          <w:b w:val="false"/>
          <w:i w:val="false"/>
          <w:color w:val="000000"/>
          <w:sz w:val="28"/>
        </w:rPr>
        <w:t xml:space="preserve">
      11) упаковка конструируется в расчете на диапазон температур окружающей среды от -40 до +38 </w:t>
      </w:r>
      <w:r>
        <w:rPr>
          <w:rFonts w:ascii="Times New Roman"/>
          <w:b w:val="false"/>
          <w:i w:val="false"/>
          <w:color w:val="000000"/>
          <w:vertAlign w:val="superscript"/>
        </w:rPr>
        <w:t>0</w:t>
      </w:r>
      <w:r>
        <w:rPr>
          <w:rFonts w:ascii="Times New Roman"/>
          <w:b w:val="false"/>
          <w:i w:val="false"/>
          <w:color w:val="000000"/>
          <w:sz w:val="28"/>
        </w:rPr>
        <w:t>С и параметры инсоляции, указанные в приложении 8 к настоящим Правилам.</w:t>
      </w:r>
    </w:p>
    <w:p>
      <w:pPr>
        <w:spacing w:after="0"/>
        <w:ind w:left="0"/>
        <w:jc w:val="both"/>
      </w:pPr>
      <w:r>
        <w:rPr>
          <w:rFonts w:ascii="Times New Roman"/>
          <w:b w:val="false"/>
          <w:i w:val="false"/>
          <w:color w:val="000000"/>
          <w:sz w:val="28"/>
        </w:rPr>
        <w:t xml:space="preserve">
      Для транспортировки упаковки в закрытом транспортном средстве, в котором температура может быть выше 38 </w:t>
      </w:r>
      <w:r>
        <w:rPr>
          <w:rFonts w:ascii="Times New Roman"/>
          <w:b w:val="false"/>
          <w:i w:val="false"/>
          <w:color w:val="000000"/>
          <w:vertAlign w:val="superscript"/>
        </w:rPr>
        <w:t>0</w:t>
      </w:r>
      <w:r>
        <w:rPr>
          <w:rFonts w:ascii="Times New Roman"/>
          <w:b w:val="false"/>
          <w:i w:val="false"/>
          <w:color w:val="000000"/>
          <w:sz w:val="28"/>
        </w:rPr>
        <w:t xml:space="preserve">С, упаковка типа В(U) конструируется с учетом этой повышенной температуры при температуре окружающей среды 38 </w:t>
      </w:r>
      <w:r>
        <w:rPr>
          <w:rFonts w:ascii="Times New Roman"/>
          <w:b w:val="false"/>
          <w:i w:val="false"/>
          <w:color w:val="000000"/>
          <w:vertAlign w:val="superscript"/>
        </w:rPr>
        <w:t>0</w:t>
      </w:r>
      <w:r>
        <w:rPr>
          <w:rFonts w:ascii="Times New Roman"/>
          <w:b w:val="false"/>
          <w:i w:val="false"/>
          <w:color w:val="000000"/>
          <w:sz w:val="28"/>
        </w:rPr>
        <w:t>С. Инсоляция для упаковки не учитывается;</w:t>
      </w:r>
    </w:p>
    <w:p>
      <w:pPr>
        <w:spacing w:after="0"/>
        <w:ind w:left="0"/>
        <w:jc w:val="both"/>
      </w:pPr>
      <w:r>
        <w:rPr>
          <w:rFonts w:ascii="Times New Roman"/>
          <w:b w:val="false"/>
          <w:i w:val="false"/>
          <w:color w:val="000000"/>
          <w:sz w:val="28"/>
        </w:rPr>
        <w:t>
      12) упаковка для радиоактивного содержимого, активность которого превышает 10</w:t>
      </w:r>
      <w:r>
        <w:rPr>
          <w:rFonts w:ascii="Times New Roman"/>
          <w:b w:val="false"/>
          <w:i w:val="false"/>
          <w:color w:val="000000"/>
          <w:vertAlign w:val="superscript"/>
        </w:rPr>
        <w:t>5</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конструируется таким образом, чтобы в случае ее испытания на глубоководное погружение согласно подпункту 6)  </w:t>
      </w:r>
      <w:r>
        <w:rPr>
          <w:rFonts w:ascii="Times New Roman"/>
          <w:b w:val="false"/>
          <w:i w:val="false"/>
          <w:color w:val="000000"/>
          <w:sz w:val="28"/>
        </w:rPr>
        <w:t>пункта 29</w:t>
      </w:r>
      <w:r>
        <w:rPr>
          <w:rFonts w:ascii="Times New Roman"/>
          <w:b w:val="false"/>
          <w:i w:val="false"/>
          <w:color w:val="000000"/>
          <w:sz w:val="28"/>
        </w:rPr>
        <w:t xml:space="preserve"> настоящих Правил не разрушалась система герметизации, отсутствовал выход конструктивных элементов твердого радиоактивного содержимого из упаковки;</w:t>
      </w:r>
    </w:p>
    <w:bookmarkStart w:name="z43" w:id="41"/>
    <w:p>
      <w:pPr>
        <w:spacing w:after="0"/>
        <w:ind w:left="0"/>
        <w:jc w:val="both"/>
      </w:pPr>
      <w:r>
        <w:rPr>
          <w:rFonts w:ascii="Times New Roman"/>
          <w:b w:val="false"/>
          <w:i w:val="false"/>
          <w:color w:val="000000"/>
          <w:sz w:val="28"/>
        </w:rPr>
        <w:t>
      19. Требования к упаковкам типа В(М):</w:t>
      </w:r>
    </w:p>
    <w:bookmarkEnd w:id="41"/>
    <w:p>
      <w:pPr>
        <w:spacing w:after="0"/>
        <w:ind w:left="0"/>
        <w:jc w:val="both"/>
      </w:pPr>
      <w:r>
        <w:rPr>
          <w:rFonts w:ascii="Times New Roman"/>
          <w:b w:val="false"/>
          <w:i w:val="false"/>
          <w:color w:val="000000"/>
          <w:sz w:val="28"/>
        </w:rPr>
        <w:t xml:space="preserve">
      1) упаковки типа В(М) конструируются так, чтобы удовлетворялись общие требования к упаковочным комплектам и упаковкам согласно </w:t>
      </w:r>
      <w:r>
        <w:rPr>
          <w:rFonts w:ascii="Times New Roman"/>
          <w:b w:val="false"/>
          <w:i w:val="false"/>
          <w:color w:val="000000"/>
          <w:sz w:val="28"/>
        </w:rPr>
        <w:t>пункту 13</w:t>
      </w:r>
      <w:r>
        <w:rPr>
          <w:rFonts w:ascii="Times New Roman"/>
          <w:b w:val="false"/>
          <w:i w:val="false"/>
          <w:color w:val="000000"/>
          <w:sz w:val="28"/>
        </w:rPr>
        <w:t xml:space="preserve"> настоящих Правил, требования к упаковкам типа А согласно пунктам 2) – 13)за исключением требования второго абзаца подпункта 11) </w:t>
      </w:r>
      <w:r>
        <w:rPr>
          <w:rFonts w:ascii="Times New Roman"/>
          <w:b w:val="false"/>
          <w:i w:val="false"/>
          <w:color w:val="000000"/>
          <w:sz w:val="28"/>
        </w:rPr>
        <w:t>пункта 17</w:t>
      </w:r>
      <w:r>
        <w:rPr>
          <w:rFonts w:ascii="Times New Roman"/>
          <w:b w:val="false"/>
          <w:i w:val="false"/>
          <w:color w:val="000000"/>
          <w:sz w:val="28"/>
        </w:rPr>
        <w:t xml:space="preserve"> настоящих Правил, и требования к упаковкам типа В(U), указанные в подпунктах 1) – 5) </w:t>
      </w:r>
      <w:r>
        <w:rPr>
          <w:rFonts w:ascii="Times New Roman"/>
          <w:b w:val="false"/>
          <w:i w:val="false"/>
          <w:color w:val="000000"/>
          <w:sz w:val="28"/>
        </w:rPr>
        <w:t>пункта 18</w:t>
      </w:r>
      <w:r>
        <w:rPr>
          <w:rFonts w:ascii="Times New Roman"/>
          <w:b w:val="false"/>
          <w:i w:val="false"/>
          <w:color w:val="000000"/>
          <w:sz w:val="28"/>
        </w:rPr>
        <w:t xml:space="preserve"> настоящих Правил. Требования к упаковкам типа В(U), изложенные в подпунктах 6) – 12) </w:t>
      </w:r>
      <w:r>
        <w:rPr>
          <w:rFonts w:ascii="Times New Roman"/>
          <w:b w:val="false"/>
          <w:i w:val="false"/>
          <w:color w:val="000000"/>
          <w:sz w:val="28"/>
        </w:rPr>
        <w:t>пункта 18</w:t>
      </w:r>
      <w:r>
        <w:rPr>
          <w:rFonts w:ascii="Times New Roman"/>
          <w:b w:val="false"/>
          <w:i w:val="false"/>
          <w:color w:val="000000"/>
          <w:sz w:val="28"/>
        </w:rPr>
        <w:t xml:space="preserve"> настоящих Правил, для упаковок типа В(М) выполняются по мере возможности. В сертификате (сертификате–разрешении) на конструкцию упаковки указываются пункты настоящих Правил, которым не удовлетворяет упаковка;</w:t>
      </w:r>
    </w:p>
    <w:p>
      <w:pPr>
        <w:spacing w:after="0"/>
        <w:ind w:left="0"/>
        <w:jc w:val="both"/>
      </w:pPr>
      <w:r>
        <w:rPr>
          <w:rFonts w:ascii="Times New Roman"/>
          <w:b w:val="false"/>
          <w:i w:val="false"/>
          <w:color w:val="000000"/>
          <w:sz w:val="28"/>
        </w:rPr>
        <w:t xml:space="preserve">
      2) периодический сброс давления из упаковок типа В(М) во время транспортировки может быть разрешен, если условия эксплуатационного контроля за ним внесены в сертификат (сертификат–разрешение) на конструкцию упаковки. При таком сбросе в любом случае должно быть обеспечено непревышение допустимой потери активности в нормальных условиях перевозки согласно второму абзацу подпункта 5) </w:t>
      </w:r>
      <w:r>
        <w:rPr>
          <w:rFonts w:ascii="Times New Roman"/>
          <w:b w:val="false"/>
          <w:i w:val="false"/>
          <w:color w:val="000000"/>
          <w:sz w:val="28"/>
        </w:rPr>
        <w:t>пункта 18</w:t>
      </w:r>
      <w:r>
        <w:rPr>
          <w:rFonts w:ascii="Times New Roman"/>
          <w:b w:val="false"/>
          <w:i w:val="false"/>
          <w:color w:val="000000"/>
          <w:sz w:val="28"/>
        </w:rPr>
        <w:t xml:space="preserve"> настоящих Правил.</w:t>
      </w:r>
    </w:p>
    <w:bookmarkStart w:name="z44" w:id="42"/>
    <w:p>
      <w:pPr>
        <w:spacing w:after="0"/>
        <w:ind w:left="0"/>
        <w:jc w:val="both"/>
      </w:pPr>
      <w:r>
        <w:rPr>
          <w:rFonts w:ascii="Times New Roman"/>
          <w:b w:val="false"/>
          <w:i w:val="false"/>
          <w:color w:val="000000"/>
          <w:sz w:val="28"/>
        </w:rPr>
        <w:t>
      20. Требования к упаковкам типа С:</w:t>
      </w:r>
    </w:p>
    <w:bookmarkEnd w:id="42"/>
    <w:p>
      <w:pPr>
        <w:spacing w:after="0"/>
        <w:ind w:left="0"/>
        <w:jc w:val="both"/>
      </w:pPr>
      <w:r>
        <w:rPr>
          <w:rFonts w:ascii="Times New Roman"/>
          <w:b w:val="false"/>
          <w:i w:val="false"/>
          <w:color w:val="000000"/>
          <w:sz w:val="28"/>
        </w:rPr>
        <w:t xml:space="preserve">
      1) упаковка типа С конструируется таким образом, чтобы удовлетворялись общие требования к упаковочным комплектам и упаковкам согласно </w:t>
      </w:r>
      <w:r>
        <w:rPr>
          <w:rFonts w:ascii="Times New Roman"/>
          <w:b w:val="false"/>
          <w:i w:val="false"/>
          <w:color w:val="000000"/>
          <w:sz w:val="28"/>
        </w:rPr>
        <w:t>пункту 13</w:t>
      </w:r>
      <w:r>
        <w:rPr>
          <w:rFonts w:ascii="Times New Roman"/>
          <w:b w:val="false"/>
          <w:i w:val="false"/>
          <w:color w:val="000000"/>
          <w:sz w:val="28"/>
        </w:rPr>
        <w:t xml:space="preserve"> настоящих Правил, требования к упаковкам типа А согласно подпунктам 2) – 14) за исключением требования третьего абзаца подпункта 11) </w:t>
      </w:r>
      <w:r>
        <w:rPr>
          <w:rFonts w:ascii="Times New Roman"/>
          <w:b w:val="false"/>
          <w:i w:val="false"/>
          <w:color w:val="000000"/>
          <w:sz w:val="28"/>
        </w:rPr>
        <w:t>пункта 17</w:t>
      </w:r>
      <w:r>
        <w:rPr>
          <w:rFonts w:ascii="Times New Roman"/>
          <w:b w:val="false"/>
          <w:i w:val="false"/>
          <w:color w:val="000000"/>
          <w:sz w:val="28"/>
        </w:rPr>
        <w:t xml:space="preserve"> настоящих Правил, а также требования к упаковкам типа В(U) согласно подпунктам 3), 6) – 11), </w:t>
      </w:r>
      <w:r>
        <w:rPr>
          <w:rFonts w:ascii="Times New Roman"/>
          <w:b w:val="false"/>
          <w:i w:val="false"/>
          <w:color w:val="000000"/>
          <w:sz w:val="28"/>
        </w:rPr>
        <w:t>пункта 18</w:t>
      </w:r>
      <w:r>
        <w:rPr>
          <w:rFonts w:ascii="Times New Roman"/>
          <w:b w:val="false"/>
          <w:i w:val="false"/>
          <w:color w:val="000000"/>
          <w:sz w:val="28"/>
        </w:rPr>
        <w:t xml:space="preserve"> настоящих Правил, и, подпунктам 2) – 4)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упаковка типа С должна удовлетворять требованиям, предусмотренным в подпунктах 2), 8) и третьего абзаца подпункта 5) </w:t>
      </w:r>
      <w:r>
        <w:rPr>
          <w:rFonts w:ascii="Times New Roman"/>
          <w:b w:val="false"/>
          <w:i w:val="false"/>
          <w:color w:val="000000"/>
          <w:sz w:val="28"/>
        </w:rPr>
        <w:t>пункта 18</w:t>
      </w:r>
      <w:r>
        <w:rPr>
          <w:rFonts w:ascii="Times New Roman"/>
          <w:b w:val="false"/>
          <w:i w:val="false"/>
          <w:color w:val="000000"/>
          <w:sz w:val="28"/>
        </w:rPr>
        <w:t xml:space="preserve"> настоящих Правил после погружения в среду, характеризуемую тепловой проводимостью 0,33Вт/(м•К) и температурой 38 </w:t>
      </w:r>
      <w:r>
        <w:rPr>
          <w:rFonts w:ascii="Times New Roman"/>
          <w:b w:val="false"/>
          <w:i w:val="false"/>
          <w:color w:val="000000"/>
          <w:vertAlign w:val="superscript"/>
        </w:rPr>
        <w:t>0</w:t>
      </w:r>
      <w:r>
        <w:rPr>
          <w:rFonts w:ascii="Times New Roman"/>
          <w:b w:val="false"/>
          <w:i w:val="false"/>
          <w:color w:val="000000"/>
          <w:sz w:val="28"/>
        </w:rPr>
        <w:t xml:space="preserve">С в стационарном состоянии. В качестве исходных условий оценки принимается, что любая тепловая изоляция упаковки не повреждена, упаковка находится в условиях максимального нормального рабочего давления, а температура внешней среды составляет 38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3) упаковка типа С конструируется таким образом, чтобы при максимальном нормальном рабочем давлении:</w:t>
      </w:r>
    </w:p>
    <w:p>
      <w:pPr>
        <w:spacing w:after="0"/>
        <w:ind w:left="0"/>
        <w:jc w:val="both"/>
      </w:pPr>
      <w:r>
        <w:rPr>
          <w:rFonts w:ascii="Times New Roman"/>
          <w:b w:val="false"/>
          <w:i w:val="false"/>
          <w:color w:val="000000"/>
          <w:sz w:val="28"/>
        </w:rPr>
        <w:t xml:space="preserve">
      при испытаниях, имитирующих нормальные условия транспортировки, предусмотренных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утечка радиоактивного содержимого из нее не превышает 10</w:t>
      </w:r>
      <w:r>
        <w:rPr>
          <w:rFonts w:ascii="Times New Roman"/>
          <w:b w:val="false"/>
          <w:i w:val="false"/>
          <w:color w:val="000000"/>
          <w:vertAlign w:val="superscript"/>
        </w:rPr>
        <w:t>-6</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в час;</w:t>
      </w:r>
    </w:p>
    <w:p>
      <w:pPr>
        <w:spacing w:after="0"/>
        <w:ind w:left="0"/>
        <w:jc w:val="both"/>
      </w:pPr>
      <w:r>
        <w:rPr>
          <w:rFonts w:ascii="Times New Roman"/>
          <w:b w:val="false"/>
          <w:i w:val="false"/>
          <w:color w:val="000000"/>
          <w:sz w:val="28"/>
        </w:rPr>
        <w:t xml:space="preserve">
      при испытаниях в последовательности, предусмотренной в подпункте 1) </w:t>
      </w:r>
      <w:r>
        <w:rPr>
          <w:rFonts w:ascii="Times New Roman"/>
          <w:b w:val="false"/>
          <w:i w:val="false"/>
          <w:color w:val="000000"/>
          <w:sz w:val="28"/>
        </w:rPr>
        <w:t>пункта 31</w:t>
      </w:r>
      <w:r>
        <w:rPr>
          <w:rFonts w:ascii="Times New Roman"/>
          <w:b w:val="false"/>
          <w:i w:val="false"/>
          <w:color w:val="000000"/>
          <w:sz w:val="28"/>
        </w:rPr>
        <w:t xml:space="preserve"> настоящих Правил, она будет сохранять достаточные защитные свойства, обеспечивающие на расстоянии 1 м от поверхности упаковки уровень излучения не выше 10 мЗв/ч даже тогда, когда радиоактивное содержимое, которое предполагается перевозить в данной упаковке, имеет максимально возможную активность, а также активность общей утечки радиоактивного содержимого за одну неделю не будет превышать А</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при наличии смесей различных радионуклидов применяются положения, изложенные в приложении 1 (</w:t>
      </w:r>
      <w:r>
        <w:rPr>
          <w:rFonts w:ascii="Times New Roman"/>
          <w:b w:val="false"/>
          <w:i w:val="false"/>
          <w:color w:val="000000"/>
          <w:sz w:val="28"/>
        </w:rPr>
        <w:t>таблица 2</w:t>
      </w:r>
      <w:r>
        <w:rPr>
          <w:rFonts w:ascii="Times New Roman"/>
          <w:b w:val="false"/>
          <w:i w:val="false"/>
          <w:color w:val="000000"/>
          <w:sz w:val="28"/>
        </w:rPr>
        <w:t xml:space="preserve">) к настоящим Правилам. Для случая приведенного во втором абзаце настоящего подпункта при оценке учитываются пределы внешнего загрязнения, указанные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4) упаковка типа С конструируется таким образом, чтобы в случае испытания на глубоководное погружение согласно подпункту 6) </w:t>
      </w:r>
      <w:r>
        <w:rPr>
          <w:rFonts w:ascii="Times New Roman"/>
          <w:b w:val="false"/>
          <w:i w:val="false"/>
          <w:color w:val="000000"/>
          <w:sz w:val="28"/>
        </w:rPr>
        <w:t>пункта 29</w:t>
      </w:r>
      <w:r>
        <w:rPr>
          <w:rFonts w:ascii="Times New Roman"/>
          <w:b w:val="false"/>
          <w:i w:val="false"/>
          <w:color w:val="000000"/>
          <w:sz w:val="28"/>
        </w:rPr>
        <w:t xml:space="preserve"> настоящих Правил не разрушалась система герметизации и отсутствовал выход конструктивных элементов твердого радиоактивного содержимого из упаковки.</w:t>
      </w:r>
    </w:p>
    <w:bookmarkStart w:name="z45" w:id="43"/>
    <w:p>
      <w:pPr>
        <w:spacing w:after="0"/>
        <w:ind w:left="0"/>
        <w:jc w:val="both"/>
      </w:pPr>
      <w:r>
        <w:rPr>
          <w:rFonts w:ascii="Times New Roman"/>
          <w:b w:val="false"/>
          <w:i w:val="false"/>
          <w:color w:val="000000"/>
          <w:sz w:val="28"/>
        </w:rPr>
        <w:t xml:space="preserve">
      21. Материал НУА-III должен быть твердым и обладать такими свойствами, чтобы при проведении испытаний всего содержимого упаковки, указанных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 активность воды не превышала 0,1А</w:t>
      </w:r>
      <w:r>
        <w:rPr>
          <w:rFonts w:ascii="Times New Roman"/>
          <w:b w:val="false"/>
          <w:i w:val="false"/>
          <w:color w:val="000000"/>
          <w:vertAlign w:val="subscript"/>
        </w:rPr>
        <w:t>2</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22. Требования к упаковкам, содержащим делящиеся материалы:</w:t>
      </w:r>
    </w:p>
    <w:bookmarkEnd w:id="44"/>
    <w:p>
      <w:pPr>
        <w:spacing w:after="0"/>
        <w:ind w:left="0"/>
        <w:jc w:val="both"/>
      </w:pPr>
      <w:r>
        <w:rPr>
          <w:rFonts w:ascii="Times New Roman"/>
          <w:b w:val="false"/>
          <w:i w:val="false"/>
          <w:color w:val="000000"/>
          <w:sz w:val="28"/>
        </w:rPr>
        <w:t>
      1) конструкции упаковок, содержащих делящиеся материалы (за исключением материалов, указанных в подпункте 2) настоящего пункта, должны отвечать требованиям к промышленным упаковкам, или упаковкам типа А, или типа В (U), или типа В (М), или упаковкам типа С с учетом свойств и активности радиоактивного содержимого, а также требованиям настоящего пункта;</w:t>
      </w:r>
    </w:p>
    <w:p>
      <w:pPr>
        <w:spacing w:after="0"/>
        <w:ind w:left="0"/>
        <w:jc w:val="both"/>
      </w:pPr>
      <w:r>
        <w:rPr>
          <w:rFonts w:ascii="Times New Roman"/>
          <w:b w:val="false"/>
          <w:i w:val="false"/>
          <w:color w:val="000000"/>
          <w:sz w:val="28"/>
        </w:rPr>
        <w:t>
      2) следующие упаковки и делящиеся материалы освобождаются от требований настоящего подраздела и других требований настоящих Правил, относящихся к транспортированию делящихся ядерных материалов (для освобождения от требований все упаковки на одном транспортном средстве должны удовлетворять положениям одного и того же из указанных ниже подпунктов):</w:t>
      </w:r>
    </w:p>
    <w:p>
      <w:pPr>
        <w:spacing w:after="0"/>
        <w:ind w:left="0"/>
        <w:jc w:val="both"/>
      </w:pPr>
      <w:r>
        <w:rPr>
          <w:rFonts w:ascii="Times New Roman"/>
          <w:b w:val="false"/>
          <w:i w:val="false"/>
          <w:color w:val="000000"/>
          <w:sz w:val="28"/>
        </w:rPr>
        <w:t>
      уран, обогащенный по урану-235 максимально до 1% массы, с общим содержанием плутония и урана-233, не превышающим 1% от массы урана-235, при условии, что делящийся ядерный материал распределен равномерно по всему материалу. Кроме того, если уран-235 присутствует в виде металла, окиси или карбида, то он не должен располагаться в виде упорядоченной решетки;</w:t>
      </w:r>
    </w:p>
    <w:p>
      <w:pPr>
        <w:spacing w:after="0"/>
        <w:ind w:left="0"/>
        <w:jc w:val="both"/>
      </w:pPr>
      <w:r>
        <w:rPr>
          <w:rFonts w:ascii="Times New Roman"/>
          <w:b w:val="false"/>
          <w:i w:val="false"/>
          <w:color w:val="000000"/>
          <w:sz w:val="28"/>
        </w:rPr>
        <w:t>
      упаковки, содержащие растворы азотнокислого урана, с обогащением по урану-235 не более 2 % массы с суммарным содержанием плутония и урана-233 не более 0,1 % массы урана-235 с отношением числа атомов азота к числу атомов урана не менее 2;</w:t>
      </w:r>
    </w:p>
    <w:p>
      <w:pPr>
        <w:spacing w:after="0"/>
        <w:ind w:left="0"/>
        <w:jc w:val="both"/>
      </w:pPr>
      <w:r>
        <w:rPr>
          <w:rFonts w:ascii="Times New Roman"/>
          <w:b w:val="false"/>
          <w:i w:val="false"/>
          <w:color w:val="000000"/>
          <w:sz w:val="28"/>
        </w:rPr>
        <w:t>
      Груз, масса которого удовлетворяет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00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008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Х и Y - пределы массы груза для освобождения от требований, предъявляемых к упаковкам, содержащим делящийся ядерный материал, определенные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 при условии, если каждая отдельная упаковка содержит не более 15 грамм делящегося ядерного материала; для неупакованного вещества это количественное ограничение должно применяться к грузу, перевозимому внутри транспортного средства или на нем, или делящийся ядерный материал представляет собой гомогенный водородсодержащий раствор или смесь, где отношение делящихся нуклидов к водороду составляет менее 5% массы; или в любом 10-литровом объеме вещества содержится не более 5 грамм делящегося ядерного материала. Бериллий и дейтерий не должны присутствовать в количествах, превышающих 0,1% от массы делящегося ядерного материала;</w:t>
      </w:r>
    </w:p>
    <w:p>
      <w:pPr>
        <w:spacing w:after="0"/>
        <w:ind w:left="0"/>
        <w:jc w:val="both"/>
      </w:pPr>
      <w:r>
        <w:rPr>
          <w:rFonts w:ascii="Times New Roman"/>
          <w:b w:val="false"/>
          <w:i w:val="false"/>
          <w:color w:val="000000"/>
          <w:sz w:val="28"/>
        </w:rPr>
        <w:t>
      упаковки, содержащие плутоний в количестве не более 1 кг, в котором не более 20 % массы плутония-239, плутония-241 или любой смеси этих нуклидов;</w:t>
      </w:r>
    </w:p>
    <w:p>
      <w:pPr>
        <w:spacing w:after="0"/>
        <w:ind w:left="0"/>
        <w:jc w:val="both"/>
      </w:pPr>
      <w:r>
        <w:rPr>
          <w:rFonts w:ascii="Times New Roman"/>
          <w:b w:val="false"/>
          <w:i w:val="false"/>
          <w:color w:val="000000"/>
          <w:sz w:val="28"/>
        </w:rPr>
        <w:t>
      3) делящийся ядерный материал упаковывается и транспортируется таким образом, чтобы было исключено достижение критической массы при обычных, нормальных и аварийных условиях перевозки.</w:t>
      </w:r>
    </w:p>
    <w:p>
      <w:pPr>
        <w:spacing w:after="0"/>
        <w:ind w:left="0"/>
        <w:jc w:val="both"/>
      </w:pPr>
      <w:r>
        <w:rPr>
          <w:rFonts w:ascii="Times New Roman"/>
          <w:b w:val="false"/>
          <w:i w:val="false"/>
          <w:color w:val="000000"/>
          <w:sz w:val="28"/>
        </w:rPr>
        <w:t>
      Необходимо учитывать, что при транспортировании упаковок, содержащих делящийся ядерный материал, существует возможность:</w:t>
      </w:r>
    </w:p>
    <w:p>
      <w:pPr>
        <w:spacing w:after="0"/>
        <w:ind w:left="0"/>
        <w:jc w:val="both"/>
      </w:pPr>
      <w:r>
        <w:rPr>
          <w:rFonts w:ascii="Times New Roman"/>
          <w:b w:val="false"/>
          <w:i w:val="false"/>
          <w:color w:val="000000"/>
          <w:sz w:val="28"/>
        </w:rPr>
        <w:t>
      протечки воды в упаковку или из нее;</w:t>
      </w:r>
    </w:p>
    <w:p>
      <w:pPr>
        <w:spacing w:after="0"/>
        <w:ind w:left="0"/>
        <w:jc w:val="both"/>
      </w:pPr>
      <w:r>
        <w:rPr>
          <w:rFonts w:ascii="Times New Roman"/>
          <w:b w:val="false"/>
          <w:i w:val="false"/>
          <w:color w:val="000000"/>
          <w:sz w:val="28"/>
        </w:rPr>
        <w:t>
      снижения эффективности вмонтированных в упаковку поглотителей или замедлителей нейтронов;</w:t>
      </w:r>
    </w:p>
    <w:p>
      <w:pPr>
        <w:spacing w:after="0"/>
        <w:ind w:left="0"/>
        <w:jc w:val="both"/>
      </w:pPr>
      <w:r>
        <w:rPr>
          <w:rFonts w:ascii="Times New Roman"/>
          <w:b w:val="false"/>
          <w:i w:val="false"/>
          <w:color w:val="000000"/>
          <w:sz w:val="28"/>
        </w:rPr>
        <w:t>
      перераспределения делящегося ядерного материала либо внутри упаковки, либо в результате выпадения его из упаковки;</w:t>
      </w:r>
    </w:p>
    <w:p>
      <w:pPr>
        <w:spacing w:after="0"/>
        <w:ind w:left="0"/>
        <w:jc w:val="both"/>
      </w:pPr>
      <w:r>
        <w:rPr>
          <w:rFonts w:ascii="Times New Roman"/>
          <w:b w:val="false"/>
          <w:i w:val="false"/>
          <w:color w:val="000000"/>
          <w:sz w:val="28"/>
        </w:rPr>
        <w:t>
      уменьшения расстояний между упаковками;</w:t>
      </w:r>
    </w:p>
    <w:p>
      <w:pPr>
        <w:spacing w:after="0"/>
        <w:ind w:left="0"/>
        <w:jc w:val="both"/>
      </w:pPr>
      <w:r>
        <w:rPr>
          <w:rFonts w:ascii="Times New Roman"/>
          <w:b w:val="false"/>
          <w:i w:val="false"/>
          <w:color w:val="000000"/>
          <w:sz w:val="28"/>
        </w:rPr>
        <w:t>
      попадания упаковок в воду или в снег;</w:t>
      </w:r>
    </w:p>
    <w:p>
      <w:pPr>
        <w:spacing w:after="0"/>
        <w:ind w:left="0"/>
        <w:jc w:val="both"/>
      </w:pPr>
      <w:r>
        <w:rPr>
          <w:rFonts w:ascii="Times New Roman"/>
          <w:b w:val="false"/>
          <w:i w:val="false"/>
          <w:color w:val="000000"/>
          <w:sz w:val="28"/>
        </w:rPr>
        <w:t>
      эффектов от изменения температуры;</w:t>
      </w:r>
    </w:p>
    <w:p>
      <w:pPr>
        <w:spacing w:after="0"/>
        <w:ind w:left="0"/>
        <w:jc w:val="both"/>
      </w:pPr>
      <w:r>
        <w:rPr>
          <w:rFonts w:ascii="Times New Roman"/>
          <w:b w:val="false"/>
          <w:i w:val="false"/>
          <w:color w:val="000000"/>
          <w:sz w:val="28"/>
        </w:rPr>
        <w:t>
      присутствия людей вблизи или внутри группы упаковок.</w:t>
      </w:r>
    </w:p>
    <w:p>
      <w:pPr>
        <w:spacing w:after="0"/>
        <w:ind w:left="0"/>
        <w:jc w:val="both"/>
      </w:pPr>
      <w:r>
        <w:rPr>
          <w:rFonts w:ascii="Times New Roman"/>
          <w:b w:val="false"/>
          <w:i w:val="false"/>
          <w:color w:val="000000"/>
          <w:sz w:val="28"/>
        </w:rPr>
        <w:t>
      4) эффективный коэффициент размножения К</w:t>
      </w:r>
      <w:r>
        <w:rPr>
          <w:rFonts w:ascii="Times New Roman"/>
          <w:b w:val="false"/>
          <w:i w:val="false"/>
          <w:color w:val="000000"/>
          <w:vertAlign w:val="subscript"/>
        </w:rPr>
        <w:t>эфф</w:t>
      </w:r>
      <w:r>
        <w:rPr>
          <w:rFonts w:ascii="Times New Roman"/>
          <w:b w:val="false"/>
          <w:i w:val="false"/>
          <w:color w:val="000000"/>
          <w:sz w:val="28"/>
        </w:rPr>
        <w:t xml:space="preserve"> отдельной упаковки не должен превышать 0,95 в обычных, нормальных и аварийных условиях перевозки. Для определения допустимого количества упаковок на транспортном средстве используется ИБК. Для расчета ИБК определяется допустимое число упаковок </w:t>
      </w:r>
      <w:r>
        <w:rPr>
          <w:rFonts w:ascii="Times New Roman"/>
          <w:b w:val="false"/>
          <w:i/>
          <w:color w:val="000000"/>
          <w:sz w:val="28"/>
        </w:rPr>
        <w:t>N</w:t>
      </w:r>
      <w:r>
        <w:rPr>
          <w:rFonts w:ascii="Times New Roman"/>
          <w:b w:val="false"/>
          <w:i w:val="false"/>
          <w:color w:val="000000"/>
          <w:sz w:val="28"/>
        </w:rPr>
        <w:t>, которое удовлетворяет следующим условиям:</w:t>
      </w:r>
    </w:p>
    <w:p>
      <w:pPr>
        <w:spacing w:after="0"/>
        <w:ind w:left="0"/>
        <w:jc w:val="both"/>
      </w:pPr>
      <w:r>
        <w:rPr>
          <w:rFonts w:ascii="Times New Roman"/>
          <w:b w:val="false"/>
          <w:i w:val="false"/>
          <w:color w:val="000000"/>
          <w:sz w:val="28"/>
        </w:rPr>
        <w:t xml:space="preserve">
      в нормальных условиях пятикратное число упаковок </w:t>
      </w:r>
      <w:r>
        <w:rPr>
          <w:rFonts w:ascii="Times New Roman"/>
          <w:b w:val="false"/>
          <w:i/>
          <w:color w:val="000000"/>
          <w:sz w:val="28"/>
        </w:rPr>
        <w:t>N</w:t>
      </w:r>
      <w:r>
        <w:rPr>
          <w:rFonts w:ascii="Times New Roman"/>
          <w:b w:val="false"/>
          <w:i w:val="false"/>
          <w:color w:val="000000"/>
          <w:sz w:val="28"/>
        </w:rPr>
        <w:t xml:space="preserve"> остается подкритическим при любом их расположении в условиях, определенных соответствии со вторым абзацем подпункта 12) настоящего пункта;</w:t>
      </w:r>
    </w:p>
    <w:p>
      <w:pPr>
        <w:spacing w:after="0"/>
        <w:ind w:left="0"/>
        <w:jc w:val="both"/>
      </w:pPr>
      <w:r>
        <w:rPr>
          <w:rFonts w:ascii="Times New Roman"/>
          <w:b w:val="false"/>
          <w:i w:val="false"/>
          <w:color w:val="000000"/>
          <w:sz w:val="28"/>
        </w:rPr>
        <w:t xml:space="preserve">
      в аварийных условиях двукратное число упаковок </w:t>
      </w:r>
      <w:r>
        <w:rPr>
          <w:rFonts w:ascii="Times New Roman"/>
          <w:b w:val="false"/>
          <w:i/>
          <w:color w:val="000000"/>
          <w:sz w:val="28"/>
        </w:rPr>
        <w:t>N</w:t>
      </w:r>
      <w:r>
        <w:rPr>
          <w:rFonts w:ascii="Times New Roman"/>
          <w:b w:val="false"/>
          <w:i w:val="false"/>
          <w:color w:val="000000"/>
          <w:sz w:val="28"/>
        </w:rPr>
        <w:t xml:space="preserve"> остается подкритическим при любом их расположении в условиях, определенных в соответствии с третьим абзацем подпункта 12) настоящего пункта;</w:t>
      </w:r>
    </w:p>
    <w:p>
      <w:pPr>
        <w:spacing w:after="0"/>
        <w:ind w:left="0"/>
        <w:jc w:val="both"/>
      </w:pPr>
      <w:r>
        <w:rPr>
          <w:rFonts w:ascii="Times New Roman"/>
          <w:b w:val="false"/>
          <w:i w:val="false"/>
          <w:color w:val="000000"/>
          <w:sz w:val="28"/>
        </w:rPr>
        <w:t xml:space="preserve">
      5) упаковочный комплект после того, как он был подвергнут испытаниям, имитирующим нормальные условия перевозки, предусмотренным в подпунктах 2) – 6) </w:t>
      </w:r>
      <w:r>
        <w:rPr>
          <w:rFonts w:ascii="Times New Roman"/>
          <w:b w:val="false"/>
          <w:i w:val="false"/>
          <w:color w:val="000000"/>
          <w:sz w:val="28"/>
        </w:rPr>
        <w:t>пункта 27</w:t>
      </w:r>
      <w:r>
        <w:rPr>
          <w:rFonts w:ascii="Times New Roman"/>
          <w:b w:val="false"/>
          <w:i w:val="false"/>
          <w:color w:val="000000"/>
          <w:sz w:val="28"/>
        </w:rPr>
        <w:t xml:space="preserve"> настоящих Правил, должен препятствовать проникновению внутрь упаковки куба с ребром 10 см;</w:t>
      </w:r>
    </w:p>
    <w:p>
      <w:pPr>
        <w:spacing w:after="0"/>
        <w:ind w:left="0"/>
        <w:jc w:val="both"/>
      </w:pPr>
      <w:r>
        <w:rPr>
          <w:rFonts w:ascii="Times New Roman"/>
          <w:b w:val="false"/>
          <w:i w:val="false"/>
          <w:color w:val="000000"/>
          <w:sz w:val="28"/>
        </w:rPr>
        <w:t xml:space="preserve">
      6) упаковка должна быть сконструирована с учетом диапазона температур внешней среды от -40 до +38 </w:t>
      </w:r>
      <w:r>
        <w:rPr>
          <w:rFonts w:ascii="Times New Roman"/>
          <w:b w:val="false"/>
          <w:i w:val="false"/>
          <w:color w:val="000000"/>
          <w:vertAlign w:val="superscript"/>
        </w:rPr>
        <w:t>0</w:t>
      </w:r>
      <w:r>
        <w:rPr>
          <w:rFonts w:ascii="Times New Roman"/>
          <w:b w:val="false"/>
          <w:i w:val="false"/>
          <w:color w:val="000000"/>
          <w:sz w:val="28"/>
        </w:rPr>
        <w:t>С, если только в сертификате (сертификате–разрешении) на конструкцию упаковки не будут оговорены иные условия.</w:t>
      </w:r>
    </w:p>
    <w:p>
      <w:pPr>
        <w:spacing w:after="0"/>
        <w:ind w:left="0"/>
        <w:jc w:val="both"/>
      </w:pPr>
      <w:r>
        <w:rPr>
          <w:rFonts w:ascii="Times New Roman"/>
          <w:b w:val="false"/>
          <w:i w:val="false"/>
          <w:color w:val="000000"/>
          <w:sz w:val="28"/>
        </w:rPr>
        <w:t>
      7) при анализе ядерной безопасности отдельной изолированной упаковки и системы упаковок необходимо:</w:t>
      </w:r>
    </w:p>
    <w:p>
      <w:pPr>
        <w:spacing w:after="0"/>
        <w:ind w:left="0"/>
        <w:jc w:val="both"/>
      </w:pPr>
      <w:r>
        <w:rPr>
          <w:rFonts w:ascii="Times New Roman"/>
          <w:b w:val="false"/>
          <w:i w:val="false"/>
          <w:color w:val="000000"/>
          <w:sz w:val="28"/>
        </w:rPr>
        <w:t>
      рассматривать все упаковки на транспортном средстве или в группе на морском судне расположенными вплотную друг к другу настолько близко, насколько позволяет их конструкция с учетом деформации в нормальных и аварийных условиях и насколько это приводит к максимальному К</w:t>
      </w:r>
      <w:r>
        <w:rPr>
          <w:rFonts w:ascii="Times New Roman"/>
          <w:b w:val="false"/>
          <w:i w:val="false"/>
          <w:color w:val="000000"/>
          <w:vertAlign w:val="subscript"/>
        </w:rPr>
        <w:t>эфф</w:t>
      </w:r>
      <w:r>
        <w:rPr>
          <w:rFonts w:ascii="Times New Roman"/>
          <w:b w:val="false"/>
          <w:i w:val="false"/>
          <w:color w:val="000000"/>
          <w:sz w:val="28"/>
        </w:rPr>
        <w:t>;</w:t>
      </w:r>
    </w:p>
    <w:p>
      <w:pPr>
        <w:spacing w:after="0"/>
        <w:ind w:left="0"/>
        <w:jc w:val="both"/>
      </w:pPr>
      <w:r>
        <w:rPr>
          <w:rFonts w:ascii="Times New Roman"/>
          <w:b w:val="false"/>
          <w:i w:val="false"/>
          <w:color w:val="000000"/>
          <w:sz w:val="28"/>
        </w:rPr>
        <w:t>
      предполагать для отдельной изолированной упаковки, что вода может проникнуть во все свободное пространство упаковки или вытечь из нее, включая пространство внутри системы герметизации. Однако, если конструкция имеет специальные средства для предотвращения такого проникновения воды в определенные свободные объемы или утечки воды из них даже в случае ошибки персонала, то для этих свободных объемов предполагается отсутствие протечки;</w:t>
      </w:r>
    </w:p>
    <w:p>
      <w:pPr>
        <w:spacing w:after="0"/>
        <w:ind w:left="0"/>
        <w:jc w:val="both"/>
      </w:pPr>
      <w:r>
        <w:rPr>
          <w:rFonts w:ascii="Times New Roman"/>
          <w:b w:val="false"/>
          <w:i w:val="false"/>
          <w:color w:val="000000"/>
          <w:sz w:val="28"/>
        </w:rPr>
        <w:t>
      учитывать такое количество, распределение и плотность замедлителя нейтронов (в частности, воды), находящегося в упаковке и между упаковками в аварийных условиях, которые приводят к максимальному К</w:t>
      </w:r>
      <w:r>
        <w:rPr>
          <w:rFonts w:ascii="Times New Roman"/>
          <w:b w:val="false"/>
          <w:i w:val="false"/>
          <w:color w:val="000000"/>
          <w:vertAlign w:val="subscript"/>
        </w:rPr>
        <w:t>эфф</w:t>
      </w:r>
      <w:r>
        <w:rPr>
          <w:rFonts w:ascii="Times New Roman"/>
          <w:b w:val="false"/>
          <w:i w:val="false"/>
          <w:color w:val="000000"/>
          <w:sz w:val="28"/>
        </w:rPr>
        <w:t xml:space="preserve"> с учетом общего положения, касающегося проникновения и утечки воды в соответствии с третьим абзацем подпункта 7) настоящего пункта;</w:t>
      </w:r>
    </w:p>
    <w:p>
      <w:pPr>
        <w:spacing w:after="0"/>
        <w:ind w:left="0"/>
        <w:jc w:val="both"/>
      </w:pPr>
      <w:r>
        <w:rPr>
          <w:rFonts w:ascii="Times New Roman"/>
          <w:b w:val="false"/>
          <w:i w:val="false"/>
          <w:color w:val="000000"/>
          <w:sz w:val="28"/>
        </w:rPr>
        <w:t>
      предполагать для отдельной изолированной упаковки или группы упаковок наличие вокруг них полного отражателя из воды (или присутствующего в анализируемой системе наиболее эффективного отражающего материала) толщиной не менее 20 см дополнительно к отражающей способности конструктивных элементов упаковки;</w:t>
      </w:r>
    </w:p>
    <w:p>
      <w:pPr>
        <w:spacing w:after="0"/>
        <w:ind w:left="0"/>
        <w:jc w:val="both"/>
      </w:pPr>
      <w:r>
        <w:rPr>
          <w:rFonts w:ascii="Times New Roman"/>
          <w:b w:val="false"/>
          <w:i w:val="false"/>
          <w:color w:val="000000"/>
          <w:sz w:val="28"/>
        </w:rPr>
        <w:t>
      проводить оценку упаковки или группы упаковок в нормальных и аварийных условиях перевозки в случае, если химическая или физическая форма, изотопный состав, масса или концентрация, степень замедления нейтронов или плотность, либо геометрическая конфигурация неизвестны, исходя из предположения, что каждый неизвестный параметр имеет такое значение, при котором размножение нейтронов достигает максимального уровня, соответствующего известным условиям и параметрам этих оценок;</w:t>
      </w:r>
    </w:p>
    <w:p>
      <w:pPr>
        <w:spacing w:after="0"/>
        <w:ind w:left="0"/>
        <w:jc w:val="both"/>
      </w:pPr>
      <w:r>
        <w:rPr>
          <w:rFonts w:ascii="Times New Roman"/>
          <w:b w:val="false"/>
          <w:i w:val="false"/>
          <w:color w:val="000000"/>
          <w:sz w:val="28"/>
        </w:rPr>
        <w:t>
      рассматривать облученное ядерное топливо как свежее, если К</w:t>
      </w:r>
      <w:r>
        <w:rPr>
          <w:rFonts w:ascii="Times New Roman"/>
          <w:b w:val="false"/>
          <w:i w:val="false"/>
          <w:color w:val="000000"/>
          <w:vertAlign w:val="subscript"/>
        </w:rPr>
        <w:t>эфф</w:t>
      </w:r>
      <w:r>
        <w:rPr>
          <w:rFonts w:ascii="Times New Roman"/>
          <w:b w:val="false"/>
          <w:i w:val="false"/>
          <w:color w:val="000000"/>
          <w:sz w:val="28"/>
        </w:rPr>
        <w:t xml:space="preserve"> при выгорании уменьшается, и как облученное до величины, соответствующей максимальному К</w:t>
      </w:r>
      <w:r>
        <w:rPr>
          <w:rFonts w:ascii="Times New Roman"/>
          <w:b w:val="false"/>
          <w:i w:val="false"/>
          <w:color w:val="000000"/>
          <w:vertAlign w:val="subscript"/>
        </w:rPr>
        <w:t>эфф</w:t>
      </w:r>
      <w:r>
        <w:rPr>
          <w:rFonts w:ascii="Times New Roman"/>
          <w:b w:val="false"/>
          <w:i w:val="false"/>
          <w:color w:val="000000"/>
          <w:sz w:val="28"/>
        </w:rPr>
        <w:t>, если К</w:t>
      </w:r>
      <w:r>
        <w:rPr>
          <w:rFonts w:ascii="Times New Roman"/>
          <w:b w:val="false"/>
          <w:i w:val="false"/>
          <w:color w:val="000000"/>
          <w:vertAlign w:val="subscript"/>
        </w:rPr>
        <w:t>эфф</w:t>
      </w:r>
      <w:r>
        <w:rPr>
          <w:rFonts w:ascii="Times New Roman"/>
          <w:b w:val="false"/>
          <w:i w:val="false"/>
          <w:color w:val="000000"/>
          <w:sz w:val="28"/>
        </w:rPr>
        <w:t xml:space="preserve"> при выгорании увеличивается;</w:t>
      </w:r>
    </w:p>
    <w:p>
      <w:pPr>
        <w:spacing w:after="0"/>
        <w:ind w:left="0"/>
        <w:jc w:val="both"/>
      </w:pPr>
      <w:r>
        <w:rPr>
          <w:rFonts w:ascii="Times New Roman"/>
          <w:b w:val="false"/>
          <w:i w:val="false"/>
          <w:color w:val="000000"/>
          <w:sz w:val="28"/>
        </w:rPr>
        <w:t>
      допускается использовать глубину выгорания как параметр ядерной безопасности, если глубина выгорания измеряется с помощью специальных установок;</w:t>
      </w:r>
    </w:p>
    <w:p>
      <w:pPr>
        <w:spacing w:after="0"/>
        <w:ind w:left="0"/>
        <w:jc w:val="both"/>
      </w:pPr>
      <w:r>
        <w:rPr>
          <w:rFonts w:ascii="Times New Roman"/>
          <w:b w:val="false"/>
          <w:i w:val="false"/>
          <w:color w:val="000000"/>
          <w:sz w:val="28"/>
        </w:rPr>
        <w:t>
      не учитывать наличие поглощающих элементов в тепловыделяющих сборках ядерных реакторов или упаковках, если не доказано, что их функции сохранятся в заданных пределах в нормальных и аварийных условиях перевозки;</w:t>
      </w:r>
    </w:p>
    <w:p>
      <w:pPr>
        <w:spacing w:after="0"/>
        <w:ind w:left="0"/>
        <w:jc w:val="both"/>
      </w:pPr>
      <w:r>
        <w:rPr>
          <w:rFonts w:ascii="Times New Roman"/>
          <w:b w:val="false"/>
          <w:i w:val="false"/>
          <w:color w:val="000000"/>
          <w:sz w:val="28"/>
        </w:rPr>
        <w:t>
      определять и рассматривать наиболее опасную конфигурацию, замедление нейтронов и полный отражатель для делящегося ядерного материала в случае, если он может выйти за пределы упаковки (упаковок) на транспортном средстве в нормальных и аварийных условиях перевозки;</w:t>
      </w:r>
    </w:p>
    <w:p>
      <w:pPr>
        <w:spacing w:after="0"/>
        <w:ind w:left="0"/>
        <w:jc w:val="both"/>
      </w:pPr>
      <w:r>
        <w:rPr>
          <w:rFonts w:ascii="Times New Roman"/>
          <w:b w:val="false"/>
          <w:i w:val="false"/>
          <w:color w:val="000000"/>
          <w:sz w:val="28"/>
        </w:rPr>
        <w:t>
      определять и рассматривать конфигурацию делящегося ядерного материала и других элементов упаковки, которая приводит к наибольшему К</w:t>
      </w:r>
      <w:r>
        <w:rPr>
          <w:rFonts w:ascii="Times New Roman"/>
          <w:b w:val="false"/>
          <w:i w:val="false"/>
          <w:color w:val="000000"/>
          <w:vertAlign w:val="subscript"/>
        </w:rPr>
        <w:t>эфф</w:t>
      </w:r>
      <w:r>
        <w:rPr>
          <w:rFonts w:ascii="Times New Roman"/>
          <w:b w:val="false"/>
          <w:i w:val="false"/>
          <w:color w:val="000000"/>
          <w:sz w:val="28"/>
        </w:rPr>
        <w:t xml:space="preserve"> и которая может иметь место в нормальных и аварийных условиях перевозки;</w:t>
      </w:r>
    </w:p>
    <w:p>
      <w:pPr>
        <w:spacing w:after="0"/>
        <w:ind w:left="0"/>
        <w:jc w:val="both"/>
      </w:pPr>
      <w:r>
        <w:rPr>
          <w:rFonts w:ascii="Times New Roman"/>
          <w:b w:val="false"/>
          <w:i w:val="false"/>
          <w:color w:val="000000"/>
          <w:sz w:val="28"/>
        </w:rPr>
        <w:t>
      учитывать возможность увеличения К</w:t>
      </w:r>
      <w:r>
        <w:rPr>
          <w:rFonts w:ascii="Times New Roman"/>
          <w:b w:val="false"/>
          <w:i w:val="false"/>
          <w:color w:val="000000"/>
          <w:vertAlign w:val="subscript"/>
        </w:rPr>
        <w:t>эфф</w:t>
      </w:r>
      <w:r>
        <w:rPr>
          <w:rFonts w:ascii="Times New Roman"/>
          <w:b w:val="false"/>
          <w:i w:val="false"/>
          <w:color w:val="000000"/>
          <w:sz w:val="28"/>
        </w:rPr>
        <w:t xml:space="preserve"> в результате повышения или понижения температуры в нормальных и аварийных условиях перевозки;</w:t>
      </w:r>
    </w:p>
    <w:p>
      <w:pPr>
        <w:spacing w:after="0"/>
        <w:ind w:left="0"/>
        <w:jc w:val="both"/>
      </w:pPr>
      <w:r>
        <w:rPr>
          <w:rFonts w:ascii="Times New Roman"/>
          <w:b w:val="false"/>
          <w:i w:val="false"/>
          <w:color w:val="000000"/>
          <w:sz w:val="28"/>
        </w:rPr>
        <w:t>
      учитывать погрешность методик расчета, вносить соответствующие поправки;</w:t>
      </w:r>
    </w:p>
    <w:p>
      <w:pPr>
        <w:spacing w:after="0"/>
        <w:ind w:left="0"/>
        <w:jc w:val="both"/>
      </w:pPr>
      <w:r>
        <w:rPr>
          <w:rFonts w:ascii="Times New Roman"/>
          <w:b w:val="false"/>
          <w:i w:val="false"/>
          <w:color w:val="000000"/>
          <w:sz w:val="28"/>
        </w:rPr>
        <w:t>
      учитывать допуски на размеры при изготовлении и эксплуатации упаковок;</w:t>
      </w:r>
    </w:p>
    <w:p>
      <w:pPr>
        <w:spacing w:after="0"/>
        <w:ind w:left="0"/>
        <w:jc w:val="both"/>
      </w:pPr>
      <w:r>
        <w:rPr>
          <w:rFonts w:ascii="Times New Roman"/>
          <w:b w:val="false"/>
          <w:i w:val="false"/>
          <w:color w:val="000000"/>
          <w:sz w:val="28"/>
        </w:rPr>
        <w:t>
      учитывать повреждения упаковки при моделировании нормальных и аварийных условий перевозки, приводящие к увеличению К</w:t>
      </w:r>
      <w:r>
        <w:rPr>
          <w:rFonts w:ascii="Times New Roman"/>
          <w:b w:val="false"/>
          <w:i w:val="false"/>
          <w:color w:val="000000"/>
          <w:vertAlign w:val="subscript"/>
        </w:rPr>
        <w:t>эфф</w:t>
      </w:r>
      <w:r>
        <w:rPr>
          <w:rFonts w:ascii="Times New Roman"/>
          <w:b w:val="false"/>
          <w:i w:val="false"/>
          <w:color w:val="000000"/>
          <w:sz w:val="28"/>
        </w:rPr>
        <w:t>, с учетом распространения этих повреждений на все упаковки группы;</w:t>
      </w:r>
    </w:p>
    <w:p>
      <w:pPr>
        <w:spacing w:after="0"/>
        <w:ind w:left="0"/>
        <w:jc w:val="both"/>
      </w:pPr>
      <w:r>
        <w:rPr>
          <w:rFonts w:ascii="Times New Roman"/>
          <w:b w:val="false"/>
          <w:i w:val="false"/>
          <w:color w:val="000000"/>
          <w:sz w:val="28"/>
        </w:rPr>
        <w:t>
      8) если в целях ядерной безопасности упаковочный комплект включает поглотители нейтронов, то необходимо предусматривать проверку эффективности поглотителей в процессе изготовления и периодические проверки их наличия в процессе эксплуатации при необходимости;</w:t>
      </w:r>
    </w:p>
    <w:p>
      <w:pPr>
        <w:spacing w:after="0"/>
        <w:ind w:left="0"/>
        <w:jc w:val="both"/>
      </w:pPr>
      <w:r>
        <w:rPr>
          <w:rFonts w:ascii="Times New Roman"/>
          <w:b w:val="false"/>
          <w:i w:val="false"/>
          <w:color w:val="000000"/>
          <w:sz w:val="28"/>
        </w:rPr>
        <w:t>
      Методы проверки наличия поглотителей в процессе эксплуатации включаются в инструкцию по эксплуатации упаковочного комплекта. Эти методы предусматривают как контроль документации с обоснованием надежности такого метода, так и измерения;</w:t>
      </w:r>
    </w:p>
    <w:p>
      <w:pPr>
        <w:spacing w:after="0"/>
        <w:ind w:left="0"/>
        <w:jc w:val="both"/>
      </w:pPr>
      <w:r>
        <w:rPr>
          <w:rFonts w:ascii="Times New Roman"/>
          <w:b w:val="false"/>
          <w:i w:val="false"/>
          <w:color w:val="000000"/>
          <w:sz w:val="28"/>
        </w:rPr>
        <w:t>
      9) не допускается использовать в упаковке жидкие поглотители нейтронов;</w:t>
      </w:r>
    </w:p>
    <w:p>
      <w:pPr>
        <w:spacing w:after="0"/>
        <w:ind w:left="0"/>
        <w:jc w:val="both"/>
      </w:pPr>
      <w:r>
        <w:rPr>
          <w:rFonts w:ascii="Times New Roman"/>
          <w:b w:val="false"/>
          <w:i w:val="false"/>
          <w:color w:val="000000"/>
          <w:sz w:val="28"/>
        </w:rPr>
        <w:t xml:space="preserve">
      10) для определения допустимого количества упаковок на транспортном средстве с точки зрения ядерной безопасности используется ИБК в соответствии с </w:t>
      </w:r>
      <w:r>
        <w:rPr>
          <w:rFonts w:ascii="Times New Roman"/>
          <w:b w:val="false"/>
          <w:i w:val="false"/>
          <w:color w:val="000000"/>
          <w:sz w:val="28"/>
        </w:rPr>
        <w:t>пунктом 42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для упаковок, которые предполагается перевозить воздушным транспортом, должны быть выполнены следующие требования:</w:t>
      </w:r>
    </w:p>
    <w:p>
      <w:pPr>
        <w:spacing w:after="0"/>
        <w:ind w:left="0"/>
        <w:jc w:val="both"/>
      </w:pPr>
      <w:r>
        <w:rPr>
          <w:rFonts w:ascii="Times New Roman"/>
          <w:b w:val="false"/>
          <w:i w:val="false"/>
          <w:color w:val="000000"/>
          <w:sz w:val="28"/>
        </w:rPr>
        <w:t xml:space="preserve">
      упаковка должна быть подкритичной в процессе испытания, предусмотренного в подпункте 1) </w:t>
      </w:r>
      <w:r>
        <w:rPr>
          <w:rFonts w:ascii="Times New Roman"/>
          <w:b w:val="false"/>
          <w:i w:val="false"/>
          <w:color w:val="000000"/>
          <w:sz w:val="28"/>
        </w:rPr>
        <w:t>пункта 31</w:t>
      </w:r>
      <w:r>
        <w:rPr>
          <w:rFonts w:ascii="Times New Roman"/>
          <w:b w:val="false"/>
          <w:i w:val="false"/>
          <w:color w:val="000000"/>
          <w:sz w:val="28"/>
        </w:rPr>
        <w:t xml:space="preserve"> настоящих Правил. Предполагается, что внутри упаковки вода отсутствует, а вокруг нее находится полный отражатель из воды толщиной не менее 20 см;</w:t>
      </w:r>
    </w:p>
    <w:p>
      <w:pPr>
        <w:spacing w:after="0"/>
        <w:ind w:left="0"/>
        <w:jc w:val="both"/>
      </w:pPr>
      <w:r>
        <w:rPr>
          <w:rFonts w:ascii="Times New Roman"/>
          <w:b w:val="false"/>
          <w:i w:val="false"/>
          <w:color w:val="000000"/>
          <w:sz w:val="28"/>
        </w:rPr>
        <w:t xml:space="preserve">
      не учитываются при анализе ядерной безопасности упаковки специальные средства, предусмотренные в третьем абзаце подпункта 7) настоящего пункта, если после проведения испытаний, указанных в подпунктах 1) </w:t>
      </w:r>
      <w:r>
        <w:rPr>
          <w:rFonts w:ascii="Times New Roman"/>
          <w:b w:val="false"/>
          <w:i w:val="false"/>
          <w:color w:val="000000"/>
          <w:sz w:val="28"/>
        </w:rPr>
        <w:t>пункта 31</w:t>
      </w:r>
      <w:r>
        <w:rPr>
          <w:rFonts w:ascii="Times New Roman"/>
          <w:b w:val="false"/>
          <w:i w:val="false"/>
          <w:color w:val="000000"/>
          <w:sz w:val="28"/>
        </w:rPr>
        <w:t xml:space="preserve"> и подпункта 3) </w:t>
      </w:r>
      <w:r>
        <w:rPr>
          <w:rFonts w:ascii="Times New Roman"/>
          <w:b w:val="false"/>
          <w:i w:val="false"/>
          <w:color w:val="000000"/>
          <w:sz w:val="28"/>
        </w:rPr>
        <w:t>пункта 30</w:t>
      </w:r>
      <w:r>
        <w:rPr>
          <w:rFonts w:ascii="Times New Roman"/>
          <w:b w:val="false"/>
          <w:i w:val="false"/>
          <w:color w:val="000000"/>
          <w:sz w:val="28"/>
        </w:rPr>
        <w:t xml:space="preserve"> настоящих Правил, не предотвращается проникновение воды в свободные объемы или утечка воды из них;</w:t>
      </w:r>
    </w:p>
    <w:p>
      <w:pPr>
        <w:spacing w:after="0"/>
        <w:ind w:left="0"/>
        <w:jc w:val="both"/>
      </w:pPr>
      <w:r>
        <w:rPr>
          <w:rFonts w:ascii="Times New Roman"/>
          <w:b w:val="false"/>
          <w:i w:val="false"/>
          <w:color w:val="000000"/>
          <w:sz w:val="28"/>
        </w:rPr>
        <w:t>
      12) для оценки способности упаковок обеспечивать ядерную безопасность нормальные и аварийные условия при перевозке имитируются следующими испытаниями:</w:t>
      </w:r>
    </w:p>
    <w:p>
      <w:pPr>
        <w:spacing w:after="0"/>
        <w:ind w:left="0"/>
        <w:jc w:val="both"/>
      </w:pPr>
      <w:r>
        <w:rPr>
          <w:rFonts w:ascii="Times New Roman"/>
          <w:b w:val="false"/>
          <w:i w:val="false"/>
          <w:color w:val="000000"/>
          <w:sz w:val="28"/>
        </w:rPr>
        <w:t xml:space="preserve">
      Нормальные условия при перевозке имитируются испытаниями, указанными в подпунктах 2) – 6) </w:t>
      </w:r>
      <w:r>
        <w:rPr>
          <w:rFonts w:ascii="Times New Roman"/>
          <w:b w:val="false"/>
          <w:i w:val="false"/>
          <w:color w:val="000000"/>
          <w:sz w:val="28"/>
        </w:rPr>
        <w:t>пункта 27</w:t>
      </w:r>
      <w:r>
        <w:rPr>
          <w:rFonts w:ascii="Times New Roman"/>
          <w:b w:val="false"/>
          <w:i w:val="false"/>
          <w:color w:val="000000"/>
          <w:sz w:val="28"/>
        </w:rPr>
        <w:t xml:space="preserve"> настоящих Правил. При расчетах К</w:t>
      </w:r>
      <w:r>
        <w:rPr>
          <w:rFonts w:ascii="Times New Roman"/>
          <w:b w:val="false"/>
          <w:i w:val="false"/>
          <w:color w:val="000000"/>
          <w:vertAlign w:val="subscript"/>
        </w:rPr>
        <w:t>эфф</w:t>
      </w:r>
      <w:r>
        <w:rPr>
          <w:rFonts w:ascii="Times New Roman"/>
          <w:b w:val="false"/>
          <w:i w:val="false"/>
          <w:color w:val="000000"/>
          <w:sz w:val="28"/>
        </w:rPr>
        <w:t xml:space="preserve"> в нормальных условиях перевозки предполагается что промежутки между упаковками остаются незаполненными, а функции отражателя выполняет окружающий со всех сторон группу упаковок слой воды толщиной не менее 20 см, а также состояние упаковок соответствует условиям, в которых они находятся после проведения испытаний, указанных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Аварийные условия при перевозке имитируются испытаниями и условиями, которые приводят к наихудшим последствиям с точки зрения ядерной безопасности. После испытаний, предусмотренных в подпунктах 2) – 6) </w:t>
      </w:r>
      <w:r>
        <w:rPr>
          <w:rFonts w:ascii="Times New Roman"/>
          <w:b w:val="false"/>
          <w:i w:val="false"/>
          <w:color w:val="000000"/>
          <w:sz w:val="28"/>
        </w:rPr>
        <w:t>пункта 27</w:t>
      </w:r>
      <w:r>
        <w:rPr>
          <w:rFonts w:ascii="Times New Roman"/>
          <w:b w:val="false"/>
          <w:i w:val="false"/>
          <w:color w:val="000000"/>
          <w:sz w:val="28"/>
        </w:rPr>
        <w:t xml:space="preserve"> настоящих Правил, проводятся испытания, предусмотренные в третьем абзаце подпункта 3) </w:t>
      </w:r>
      <w:r>
        <w:rPr>
          <w:rFonts w:ascii="Times New Roman"/>
          <w:b w:val="false"/>
          <w:i w:val="false"/>
          <w:color w:val="000000"/>
          <w:sz w:val="28"/>
        </w:rPr>
        <w:t>пункта 29</w:t>
      </w:r>
      <w:r>
        <w:rPr>
          <w:rFonts w:ascii="Times New Roman"/>
          <w:b w:val="false"/>
          <w:i w:val="false"/>
          <w:color w:val="000000"/>
          <w:sz w:val="28"/>
        </w:rPr>
        <w:t xml:space="preserve"> настоящих Правил, а также либо испытания, предусмотренные в четвертом абзаце подпункта 3) </w:t>
      </w:r>
      <w:r>
        <w:rPr>
          <w:rFonts w:ascii="Times New Roman"/>
          <w:b w:val="false"/>
          <w:i w:val="false"/>
          <w:color w:val="000000"/>
          <w:sz w:val="28"/>
        </w:rPr>
        <w:t>пункта 29</w:t>
      </w:r>
      <w:r>
        <w:rPr>
          <w:rFonts w:ascii="Times New Roman"/>
          <w:b w:val="false"/>
          <w:i w:val="false"/>
          <w:color w:val="000000"/>
          <w:sz w:val="28"/>
        </w:rPr>
        <w:t xml:space="preserve"> настоящих Правил для упаковок, масса которых не превышает 500 кг и общая плотность, исходя из внешних размеров, составляет не более 1000 кг/м</w:t>
      </w:r>
      <w:r>
        <w:rPr>
          <w:rFonts w:ascii="Times New Roman"/>
          <w:b w:val="false"/>
          <w:i w:val="false"/>
          <w:color w:val="000000"/>
          <w:vertAlign w:val="superscript"/>
        </w:rPr>
        <w:t>3</w:t>
      </w:r>
      <w:r>
        <w:rPr>
          <w:rFonts w:ascii="Times New Roman"/>
          <w:b w:val="false"/>
          <w:i w:val="false"/>
          <w:color w:val="000000"/>
          <w:sz w:val="28"/>
        </w:rPr>
        <w:t xml:space="preserve">, либо испытания, указанные во втором абзаце подпункта 3) </w:t>
      </w:r>
      <w:r>
        <w:rPr>
          <w:rFonts w:ascii="Times New Roman"/>
          <w:b w:val="false"/>
          <w:i w:val="false"/>
          <w:color w:val="000000"/>
          <w:sz w:val="28"/>
        </w:rPr>
        <w:t>пункта 29</w:t>
      </w:r>
      <w:r>
        <w:rPr>
          <w:rFonts w:ascii="Times New Roman"/>
          <w:b w:val="false"/>
          <w:i w:val="false"/>
          <w:color w:val="000000"/>
          <w:sz w:val="28"/>
        </w:rPr>
        <w:t xml:space="preserve"> настоящих Правил для всех остальных упаковок. Затем следуют испытания, предусмотренные в подпункте 4) </w:t>
      </w:r>
      <w:r>
        <w:rPr>
          <w:rFonts w:ascii="Times New Roman"/>
          <w:b w:val="false"/>
          <w:i w:val="false"/>
          <w:color w:val="000000"/>
          <w:sz w:val="28"/>
        </w:rPr>
        <w:t>пункта 29</w:t>
      </w:r>
      <w:r>
        <w:rPr>
          <w:rFonts w:ascii="Times New Roman"/>
          <w:b w:val="false"/>
          <w:i w:val="false"/>
          <w:color w:val="000000"/>
          <w:sz w:val="28"/>
        </w:rPr>
        <w:t xml:space="preserve"> настоящих Правил, и испытания, предусмотренные в пункте 30 настоящих Правил. После этого проводятся испытания, предусмотренные в подпункте 5) </w:t>
      </w:r>
      <w:r>
        <w:rPr>
          <w:rFonts w:ascii="Times New Roman"/>
          <w:b w:val="false"/>
          <w:i w:val="false"/>
          <w:color w:val="000000"/>
          <w:sz w:val="28"/>
        </w:rPr>
        <w:t>пункта 29</w:t>
      </w:r>
      <w:r>
        <w:rPr>
          <w:rFonts w:ascii="Times New Roman"/>
          <w:b w:val="false"/>
          <w:i w:val="false"/>
          <w:color w:val="000000"/>
          <w:sz w:val="28"/>
        </w:rPr>
        <w:t xml:space="preserve"> настоящих Правил. При расчетах К</w:t>
      </w:r>
      <w:r>
        <w:rPr>
          <w:rFonts w:ascii="Times New Roman"/>
          <w:b w:val="false"/>
          <w:i w:val="false"/>
          <w:color w:val="000000"/>
          <w:vertAlign w:val="subscript"/>
        </w:rPr>
        <w:t>эфф</w:t>
      </w:r>
      <w:r>
        <w:rPr>
          <w:rFonts w:ascii="Times New Roman"/>
          <w:b w:val="false"/>
          <w:i w:val="false"/>
          <w:color w:val="000000"/>
          <w:sz w:val="28"/>
        </w:rPr>
        <w:t xml:space="preserve"> в аварийных условиях перевозки предполагается что промежутки между упаковками заполнены водородсодержащим замедлителем, а функции отражателя для всей группы упаковок выполняет окружающий ее со всех сторон слой воды толщиной не менее 20 см, а также в случае если происходит утечка делящегося ядерного материала за пределы системы герметизации в результате испытаний согласно третьему абзацу подпункта 12) настоящего пункта, следует учитывать, что такая утечка происходит из каждой упаковки группы, а конфигурация и замедление нейтронов для всего делящегося ядерного материала таковы, что происходит максимальное размножение нейтронов, при котором функции отражателя выполняет окружающий слой воды толщиной не менее 20 см.</w:t>
      </w:r>
    </w:p>
    <w:bookmarkStart w:name="z47" w:id="45"/>
    <w:p>
      <w:pPr>
        <w:spacing w:after="0"/>
        <w:ind w:left="0"/>
        <w:jc w:val="left"/>
      </w:pPr>
      <w:r>
        <w:rPr>
          <w:rFonts w:ascii="Times New Roman"/>
          <w:b/>
          <w:i w:val="false"/>
          <w:color w:val="000000"/>
        </w:rPr>
        <w:t xml:space="preserve"> Параграф 3. Испытания транспортных упаковочных комплектов</w:t>
      </w:r>
    </w:p>
    <w:bookmarkEnd w:id="45"/>
    <w:bookmarkStart w:name="z48" w:id="46"/>
    <w:p>
      <w:pPr>
        <w:spacing w:after="0"/>
        <w:ind w:left="0"/>
        <w:jc w:val="both"/>
      </w:pPr>
      <w:r>
        <w:rPr>
          <w:rFonts w:ascii="Times New Roman"/>
          <w:b w:val="false"/>
          <w:i w:val="false"/>
          <w:color w:val="000000"/>
          <w:sz w:val="28"/>
        </w:rPr>
        <w:t xml:space="preserve">
      23. Соответствие транспортных упаковочных комплектов и упаковок требованиям, содержащимся в </w:t>
      </w:r>
      <w:r>
        <w:rPr>
          <w:rFonts w:ascii="Times New Roman"/>
          <w:b w:val="false"/>
          <w:i w:val="false"/>
          <w:color w:val="000000"/>
          <w:sz w:val="28"/>
        </w:rPr>
        <w:t>параграфе 2</w:t>
      </w:r>
      <w:r>
        <w:rPr>
          <w:rFonts w:ascii="Times New Roman"/>
          <w:b w:val="false"/>
          <w:i w:val="false"/>
          <w:color w:val="000000"/>
          <w:sz w:val="28"/>
        </w:rPr>
        <w:t xml:space="preserve"> настоящей главы, может подтверждаться любым из методов, приведенных ниже, или их сочетанием:</w:t>
      </w:r>
    </w:p>
    <w:bookmarkEnd w:id="46"/>
    <w:p>
      <w:pPr>
        <w:spacing w:after="0"/>
        <w:ind w:left="0"/>
        <w:jc w:val="both"/>
      </w:pPr>
      <w:r>
        <w:rPr>
          <w:rFonts w:ascii="Times New Roman"/>
          <w:b w:val="false"/>
          <w:i w:val="false"/>
          <w:color w:val="000000"/>
          <w:sz w:val="28"/>
        </w:rPr>
        <w:t>
      1) проведение испытаний на образцах, представляющих материал НУА-III, либо на прототипах или моделях упаковочных комплектов, когда содержимое образца или упаковочного комплекта для испытаний как можно более точно имитирует ожидаемый диапазон характеристик радиоактивного содержимого, а испытываемый образец или упаковочный комплект подготовлены в том виде, в каком они представляются к транспортировке;</w:t>
      </w:r>
    </w:p>
    <w:p>
      <w:pPr>
        <w:spacing w:after="0"/>
        <w:ind w:left="0"/>
        <w:jc w:val="both"/>
      </w:pPr>
      <w:r>
        <w:rPr>
          <w:rFonts w:ascii="Times New Roman"/>
          <w:b w:val="false"/>
          <w:i w:val="false"/>
          <w:color w:val="000000"/>
          <w:sz w:val="28"/>
        </w:rPr>
        <w:t>
      2) ссылка на предыдущее удовлетворительное подтверждение аналогичного характера;</w:t>
      </w:r>
    </w:p>
    <w:p>
      <w:pPr>
        <w:spacing w:after="0"/>
        <w:ind w:left="0"/>
        <w:jc w:val="both"/>
      </w:pPr>
      <w:r>
        <w:rPr>
          <w:rFonts w:ascii="Times New Roman"/>
          <w:b w:val="false"/>
          <w:i w:val="false"/>
          <w:color w:val="000000"/>
          <w:sz w:val="28"/>
        </w:rPr>
        <w:t>
      3) проведение испытаний на моделях такого масштаба, снабженного элементами, важными для испытываемого образца, если из технического опыта следует, что результаты таких испытаний приемлемы для конструкторских целей. При применении масштабных моделей учитывается необходимость корректировки определенных параметров испытаний, таких, как диаметр пробойника или нагрузка сжатия;</w:t>
      </w:r>
    </w:p>
    <w:p>
      <w:pPr>
        <w:spacing w:after="0"/>
        <w:ind w:left="0"/>
        <w:jc w:val="both"/>
      </w:pPr>
      <w:r>
        <w:rPr>
          <w:rFonts w:ascii="Times New Roman"/>
          <w:b w:val="false"/>
          <w:i w:val="false"/>
          <w:color w:val="000000"/>
          <w:sz w:val="28"/>
        </w:rPr>
        <w:t>
      4) расчет или обоснованная аргументация в случаях, когда надежность или консервативность расчетных методов и параметров общепризнана.</w:t>
      </w:r>
    </w:p>
    <w:bookmarkStart w:name="z49" w:id="47"/>
    <w:p>
      <w:pPr>
        <w:spacing w:after="0"/>
        <w:ind w:left="0"/>
        <w:jc w:val="both"/>
      </w:pPr>
      <w:r>
        <w:rPr>
          <w:rFonts w:ascii="Times New Roman"/>
          <w:b w:val="false"/>
          <w:i w:val="false"/>
          <w:color w:val="000000"/>
          <w:sz w:val="28"/>
        </w:rPr>
        <w:t xml:space="preserve">
      24. Мишень для испытаний на столкновение, на удар при свободном падении, механическое повреждение и прокол, указанных в подпункте 2) </w:t>
      </w:r>
      <w:r>
        <w:rPr>
          <w:rFonts w:ascii="Times New Roman"/>
          <w:b w:val="false"/>
          <w:i w:val="false"/>
          <w:color w:val="000000"/>
          <w:sz w:val="28"/>
        </w:rPr>
        <w:t>пункта 26</w:t>
      </w:r>
      <w:r>
        <w:rPr>
          <w:rFonts w:ascii="Times New Roman"/>
          <w:b w:val="false"/>
          <w:i w:val="false"/>
          <w:color w:val="000000"/>
          <w:sz w:val="28"/>
        </w:rPr>
        <w:t xml:space="preserve">, во втором абзаце подпункта 1) </w:t>
      </w:r>
      <w:r>
        <w:rPr>
          <w:rFonts w:ascii="Times New Roman"/>
          <w:b w:val="false"/>
          <w:i w:val="false"/>
          <w:color w:val="000000"/>
          <w:sz w:val="28"/>
        </w:rPr>
        <w:t>пункта 28</w:t>
      </w:r>
      <w:r>
        <w:rPr>
          <w:rFonts w:ascii="Times New Roman"/>
          <w:b w:val="false"/>
          <w:i w:val="false"/>
          <w:color w:val="000000"/>
          <w:sz w:val="28"/>
        </w:rPr>
        <w:t xml:space="preserve">, подпункта 2) </w:t>
      </w:r>
      <w:r>
        <w:rPr>
          <w:rFonts w:ascii="Times New Roman"/>
          <w:b w:val="false"/>
          <w:i w:val="false"/>
          <w:color w:val="000000"/>
          <w:sz w:val="28"/>
        </w:rPr>
        <w:t>пункта 29</w:t>
      </w:r>
      <w:r>
        <w:rPr>
          <w:rFonts w:ascii="Times New Roman"/>
          <w:b w:val="false"/>
          <w:i w:val="false"/>
          <w:color w:val="000000"/>
          <w:sz w:val="28"/>
        </w:rPr>
        <w:t xml:space="preserve">, подпунктов 2) и 4) </w:t>
      </w:r>
      <w:r>
        <w:rPr>
          <w:rFonts w:ascii="Times New Roman"/>
          <w:b w:val="false"/>
          <w:i w:val="false"/>
          <w:color w:val="000000"/>
          <w:sz w:val="28"/>
        </w:rPr>
        <w:t>пункта 31</w:t>
      </w:r>
      <w:r>
        <w:rPr>
          <w:rFonts w:ascii="Times New Roman"/>
          <w:b w:val="false"/>
          <w:i w:val="false"/>
          <w:color w:val="000000"/>
          <w:sz w:val="28"/>
        </w:rPr>
        <w:t xml:space="preserve"> настоящих Правил, должна представлять собой плоскую горизонтальную поверхность.</w:t>
      </w:r>
    </w:p>
    <w:bookmarkEnd w:id="47"/>
    <w:p>
      <w:pPr>
        <w:spacing w:after="0"/>
        <w:ind w:left="0"/>
        <w:jc w:val="both"/>
      </w:pPr>
      <w:r>
        <w:rPr>
          <w:rFonts w:ascii="Times New Roman"/>
          <w:b w:val="false"/>
          <w:i w:val="false"/>
          <w:color w:val="000000"/>
          <w:sz w:val="28"/>
        </w:rPr>
        <w:t xml:space="preserve">
      При испытаниях согласно подпункту 4) </w:t>
      </w:r>
      <w:r>
        <w:rPr>
          <w:rFonts w:ascii="Times New Roman"/>
          <w:b w:val="false"/>
          <w:i w:val="false"/>
          <w:color w:val="000000"/>
          <w:sz w:val="28"/>
        </w:rPr>
        <w:t>пункта 31</w:t>
      </w:r>
      <w:r>
        <w:rPr>
          <w:rFonts w:ascii="Times New Roman"/>
          <w:b w:val="false"/>
          <w:i w:val="false"/>
          <w:color w:val="000000"/>
          <w:sz w:val="28"/>
        </w:rPr>
        <w:t xml:space="preserve"> настоящих Правил допускается использовать мишень в виде вертикальной плоской поверхности. Направление движения испытываемого образца должно быть перпендикулярным поверхности мишени.</w:t>
      </w:r>
    </w:p>
    <w:p>
      <w:pPr>
        <w:spacing w:after="0"/>
        <w:ind w:left="0"/>
        <w:jc w:val="both"/>
      </w:pPr>
      <w:r>
        <w:rPr>
          <w:rFonts w:ascii="Times New Roman"/>
          <w:b w:val="false"/>
          <w:i w:val="false"/>
          <w:color w:val="000000"/>
          <w:sz w:val="28"/>
        </w:rPr>
        <w:t>
      Сопротивляемость смещению и деформации мишени и ее поверхности должна быть такой, чтобы любое повышение сопротивляемости не приводило к значительному увеличению повреждения образца при его падении на мишень.</w:t>
      </w:r>
    </w:p>
    <w:bookmarkStart w:name="z50" w:id="48"/>
    <w:p>
      <w:pPr>
        <w:spacing w:after="0"/>
        <w:ind w:left="0"/>
        <w:jc w:val="both"/>
      </w:pPr>
      <w:r>
        <w:rPr>
          <w:rFonts w:ascii="Times New Roman"/>
          <w:b w:val="false"/>
          <w:i w:val="false"/>
          <w:color w:val="000000"/>
          <w:sz w:val="28"/>
        </w:rPr>
        <w:t xml:space="preserve">
      25. Испытания ЯМ НУА-III. Твердые ЯМ и в количестве, равном содержимому упаковки, погружается полностью в воду на 7 суток при комнатной температуре. Объем воды для испытаний должен быть достаточным для того, чтобы в конце испытания оставшийся объем непоглощенной и непрореагировавшей воды составлял по крайней мере 10% объема испытываемого образца. Начальная величина pH воды должна составлять 6-8, максимальная проводимость воды - 1 мСм/м (10 мкмо/см) при 20 </w:t>
      </w:r>
      <w:r>
        <w:rPr>
          <w:rFonts w:ascii="Times New Roman"/>
          <w:b w:val="false"/>
          <w:i w:val="false"/>
          <w:color w:val="000000"/>
          <w:vertAlign w:val="superscript"/>
        </w:rPr>
        <w:t>0</w:t>
      </w:r>
      <w:r>
        <w:rPr>
          <w:rFonts w:ascii="Times New Roman"/>
          <w:b w:val="false"/>
          <w:i w:val="false"/>
          <w:color w:val="000000"/>
          <w:sz w:val="28"/>
        </w:rPr>
        <w:t>С. по истечении 7 суток измеряется полная активность оставшегося объема воды.</w:t>
      </w:r>
    </w:p>
    <w:bookmarkEnd w:id="48"/>
    <w:bookmarkStart w:name="z51" w:id="49"/>
    <w:p>
      <w:pPr>
        <w:spacing w:after="0"/>
        <w:ind w:left="0"/>
        <w:jc w:val="both"/>
      </w:pPr>
      <w:r>
        <w:rPr>
          <w:rFonts w:ascii="Times New Roman"/>
          <w:b w:val="false"/>
          <w:i w:val="false"/>
          <w:color w:val="000000"/>
          <w:sz w:val="28"/>
        </w:rPr>
        <w:t>
      26. Испытания транспортных упаковочных комплектов и упаковок:</w:t>
      </w:r>
    </w:p>
    <w:bookmarkEnd w:id="49"/>
    <w:p>
      <w:pPr>
        <w:spacing w:after="0"/>
        <w:ind w:left="0"/>
        <w:jc w:val="both"/>
      </w:pPr>
      <w:r>
        <w:rPr>
          <w:rFonts w:ascii="Times New Roman"/>
          <w:b w:val="false"/>
          <w:i w:val="false"/>
          <w:color w:val="000000"/>
          <w:sz w:val="28"/>
        </w:rPr>
        <w:t>
      1) до испытания все образцы проверяются с целью выявления и регистрации неисправностей или повреждений, а именно:</w:t>
      </w:r>
    </w:p>
    <w:p>
      <w:pPr>
        <w:spacing w:after="0"/>
        <w:ind w:left="0"/>
        <w:jc w:val="both"/>
      </w:pPr>
      <w:r>
        <w:rPr>
          <w:rFonts w:ascii="Times New Roman"/>
          <w:b w:val="false"/>
          <w:i w:val="false"/>
          <w:color w:val="000000"/>
          <w:sz w:val="28"/>
        </w:rPr>
        <w:t>
      отклонений конструкции от проекта;</w:t>
      </w:r>
    </w:p>
    <w:p>
      <w:pPr>
        <w:spacing w:after="0"/>
        <w:ind w:left="0"/>
        <w:jc w:val="both"/>
      </w:pPr>
      <w:r>
        <w:rPr>
          <w:rFonts w:ascii="Times New Roman"/>
          <w:b w:val="false"/>
          <w:i w:val="false"/>
          <w:color w:val="000000"/>
          <w:sz w:val="28"/>
        </w:rPr>
        <w:t>
      дефектов изготовления;</w:t>
      </w:r>
    </w:p>
    <w:p>
      <w:pPr>
        <w:spacing w:after="0"/>
        <w:ind w:left="0"/>
        <w:jc w:val="both"/>
      </w:pPr>
      <w:r>
        <w:rPr>
          <w:rFonts w:ascii="Times New Roman"/>
          <w:b w:val="false"/>
          <w:i w:val="false"/>
          <w:color w:val="000000"/>
          <w:sz w:val="28"/>
        </w:rPr>
        <w:t>
      коррозии и других ухудшающих качество образца воздействий;</w:t>
      </w:r>
    </w:p>
    <w:p>
      <w:pPr>
        <w:spacing w:after="0"/>
        <w:ind w:left="0"/>
        <w:jc w:val="both"/>
      </w:pPr>
      <w:r>
        <w:rPr>
          <w:rFonts w:ascii="Times New Roman"/>
          <w:b w:val="false"/>
          <w:i w:val="false"/>
          <w:color w:val="000000"/>
          <w:sz w:val="28"/>
        </w:rPr>
        <w:t>
      деформаций;</w:t>
      </w:r>
    </w:p>
    <w:p>
      <w:pPr>
        <w:spacing w:after="0"/>
        <w:ind w:left="0"/>
        <w:jc w:val="both"/>
      </w:pPr>
      <w:r>
        <w:rPr>
          <w:rFonts w:ascii="Times New Roman"/>
          <w:b w:val="false"/>
          <w:i w:val="false"/>
          <w:color w:val="000000"/>
          <w:sz w:val="28"/>
        </w:rPr>
        <w:t>
      2) при испытаниях система герметизации четко обозначается, как и внешние элементы образца;</w:t>
      </w:r>
    </w:p>
    <w:p>
      <w:pPr>
        <w:spacing w:after="0"/>
        <w:ind w:left="0"/>
        <w:jc w:val="both"/>
      </w:pPr>
      <w:r>
        <w:rPr>
          <w:rFonts w:ascii="Times New Roman"/>
          <w:b w:val="false"/>
          <w:i w:val="false"/>
          <w:color w:val="000000"/>
          <w:sz w:val="28"/>
        </w:rPr>
        <w:t xml:space="preserve">
      3) после каждого из испытаний, указанных в подпунктах 1) пункта 27 – 4) </w:t>
      </w:r>
      <w:r>
        <w:rPr>
          <w:rFonts w:ascii="Times New Roman"/>
          <w:b w:val="false"/>
          <w:i w:val="false"/>
          <w:color w:val="000000"/>
          <w:sz w:val="28"/>
        </w:rPr>
        <w:t>пункта 31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выявляются и регистрируются неисправности и повреждения;</w:t>
      </w:r>
    </w:p>
    <w:p>
      <w:pPr>
        <w:spacing w:after="0"/>
        <w:ind w:left="0"/>
        <w:jc w:val="both"/>
      </w:pPr>
      <w:r>
        <w:rPr>
          <w:rFonts w:ascii="Times New Roman"/>
          <w:b w:val="false"/>
          <w:i w:val="false"/>
          <w:color w:val="000000"/>
          <w:sz w:val="28"/>
        </w:rPr>
        <w:t xml:space="preserve">
      определяется, продолжает ли удовлетворять целостность системы герметизации и радиационной защиты требованиям </w:t>
      </w:r>
      <w:r>
        <w:rPr>
          <w:rFonts w:ascii="Times New Roman"/>
          <w:b w:val="false"/>
          <w:i w:val="false"/>
          <w:color w:val="000000"/>
          <w:sz w:val="28"/>
        </w:rPr>
        <w:t>параграфа 2</w:t>
      </w:r>
      <w:r>
        <w:rPr>
          <w:rFonts w:ascii="Times New Roman"/>
          <w:b w:val="false"/>
          <w:i w:val="false"/>
          <w:color w:val="000000"/>
          <w:sz w:val="28"/>
        </w:rPr>
        <w:t xml:space="preserve"> настоящей главы, предъявляемым к испытываемому упаковочному комплекту;</w:t>
      </w:r>
    </w:p>
    <w:p>
      <w:pPr>
        <w:spacing w:after="0"/>
        <w:ind w:left="0"/>
        <w:jc w:val="both"/>
      </w:pPr>
      <w:r>
        <w:rPr>
          <w:rFonts w:ascii="Times New Roman"/>
          <w:b w:val="false"/>
          <w:i w:val="false"/>
          <w:color w:val="000000"/>
          <w:sz w:val="28"/>
        </w:rPr>
        <w:t xml:space="preserve">
      определяется соблюдение допущений и условий согласно пунктам подпунктам 3) – 12) </w:t>
      </w:r>
      <w:r>
        <w:rPr>
          <w:rFonts w:ascii="Times New Roman"/>
          <w:b w:val="false"/>
          <w:i w:val="false"/>
          <w:color w:val="000000"/>
          <w:sz w:val="28"/>
        </w:rPr>
        <w:t>пункта 22</w:t>
      </w:r>
      <w:r>
        <w:rPr>
          <w:rFonts w:ascii="Times New Roman"/>
          <w:b w:val="false"/>
          <w:i w:val="false"/>
          <w:color w:val="000000"/>
          <w:sz w:val="28"/>
        </w:rPr>
        <w:t xml:space="preserve"> настоящих Правил.</w:t>
      </w:r>
    </w:p>
    <w:bookmarkStart w:name="z52" w:id="50"/>
    <w:p>
      <w:pPr>
        <w:spacing w:after="0"/>
        <w:ind w:left="0"/>
        <w:jc w:val="both"/>
      </w:pPr>
      <w:r>
        <w:rPr>
          <w:rFonts w:ascii="Times New Roman"/>
          <w:b w:val="false"/>
          <w:i w:val="false"/>
          <w:color w:val="000000"/>
          <w:sz w:val="28"/>
        </w:rPr>
        <w:t>
      27. Для проверки способности упаковки выдерживать нормальные условия перевозки проводятся следующие испытания:</w:t>
      </w:r>
    </w:p>
    <w:bookmarkEnd w:id="50"/>
    <w:p>
      <w:pPr>
        <w:spacing w:after="0"/>
        <w:ind w:left="0"/>
        <w:jc w:val="both"/>
      </w:pPr>
      <w:r>
        <w:rPr>
          <w:rFonts w:ascii="Times New Roman"/>
          <w:b w:val="false"/>
          <w:i w:val="false"/>
          <w:color w:val="000000"/>
          <w:sz w:val="28"/>
        </w:rPr>
        <w:t>
      1) образцы упаковки подвергаются испытаниям на удар при свободном падении, на штабелирование и на глубину разрушения. Каждому из этих испытаний должно предшествовать испытание на обрызгивание водой. Для всех испытаний можно использовать один образец при условии, если выполнены требования, указанные в подпункте 2) настоящего пункта;</w:t>
      </w:r>
    </w:p>
    <w:p>
      <w:pPr>
        <w:spacing w:after="0"/>
        <w:ind w:left="0"/>
        <w:jc w:val="both"/>
      </w:pPr>
      <w:r>
        <w:rPr>
          <w:rFonts w:ascii="Times New Roman"/>
          <w:b w:val="false"/>
          <w:i w:val="false"/>
          <w:color w:val="000000"/>
          <w:sz w:val="28"/>
        </w:rPr>
        <w:t>
      2) интервал между окончанием испытания на обрызгивание водой и последующим испытанием должен быть таким, чтобы вода успела максимально впитаться без видимого высыхания внешней поверхности образца. При отсутствии каких-либо противопоказаний этот интервал принимается равным примерно 2 часам, если вода подается одновременно с четырех направлений. Если вода разбрызгивается последовательно с каждого из четырех направлений, интервала перед последующим испытанием не должно быть;</w:t>
      </w:r>
    </w:p>
    <w:p>
      <w:pPr>
        <w:spacing w:after="0"/>
        <w:ind w:left="0"/>
        <w:jc w:val="both"/>
      </w:pPr>
      <w:r>
        <w:rPr>
          <w:rFonts w:ascii="Times New Roman"/>
          <w:b w:val="false"/>
          <w:i w:val="false"/>
          <w:color w:val="000000"/>
          <w:sz w:val="28"/>
        </w:rPr>
        <w:t>
      3) испытание на обрызгивание водой. Образец подвергается испытанию обрызгиванием водой, имитирующим пребывание под дождем интенсивностью примерно 5 см/ч в течение не менее 1 часа;</w:t>
      </w:r>
    </w:p>
    <w:p>
      <w:pPr>
        <w:spacing w:after="0"/>
        <w:ind w:left="0"/>
        <w:jc w:val="both"/>
      </w:pPr>
      <w:r>
        <w:rPr>
          <w:rFonts w:ascii="Times New Roman"/>
          <w:b w:val="false"/>
          <w:i w:val="false"/>
          <w:color w:val="000000"/>
          <w:sz w:val="28"/>
        </w:rPr>
        <w:t>
      4) испытание на удар при свободном падении. Образец падает на мишень так, чтобы причинялся максимальный ущерб испытываемым элементам, обеспечивающим безопасность. При этом:</w:t>
      </w:r>
    </w:p>
    <w:p>
      <w:pPr>
        <w:spacing w:after="0"/>
        <w:ind w:left="0"/>
        <w:jc w:val="both"/>
      </w:pPr>
      <w:r>
        <w:rPr>
          <w:rFonts w:ascii="Times New Roman"/>
          <w:b w:val="false"/>
          <w:i w:val="false"/>
          <w:color w:val="000000"/>
          <w:sz w:val="28"/>
        </w:rPr>
        <w:t xml:space="preserve">
      высота свободного падения, измеряемая от нижней точки образца до плоскости мишени, должна быть не меньше расстояния, высоты свободного падения при испытаниях, подтверждающих способность упаковок выдерживать нормальные условия перевозки указанного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 для соответствующей массы упаковки;</w:t>
      </w:r>
    </w:p>
    <w:p>
      <w:pPr>
        <w:spacing w:after="0"/>
        <w:ind w:left="0"/>
        <w:jc w:val="both"/>
      </w:pPr>
      <w:r>
        <w:rPr>
          <w:rFonts w:ascii="Times New Roman"/>
          <w:b w:val="false"/>
          <w:i w:val="false"/>
          <w:color w:val="000000"/>
          <w:sz w:val="28"/>
        </w:rPr>
        <w:t>
      для прямоугольных фибровых, деревянных, картонных и полимерных упаковок массой не более 50 кг отдельный образец подвергается испытанию на свободное падение с высоты 0,3 м на каждый угол;</w:t>
      </w:r>
    </w:p>
    <w:p>
      <w:pPr>
        <w:spacing w:after="0"/>
        <w:ind w:left="0"/>
        <w:jc w:val="both"/>
      </w:pPr>
      <w:r>
        <w:rPr>
          <w:rFonts w:ascii="Times New Roman"/>
          <w:b w:val="false"/>
          <w:i w:val="false"/>
          <w:color w:val="000000"/>
          <w:sz w:val="28"/>
        </w:rPr>
        <w:t>
      для цилиндрических фибровых, деревянных, картонных и полимерных упаковок массой не более 100 кг отдельный образец подвергается испытанию на свободное падение с высоты 0,3 м на каждую четверть края цилиндра при обоих основаниях;</w:t>
      </w:r>
    </w:p>
    <w:p>
      <w:pPr>
        <w:spacing w:after="0"/>
        <w:ind w:left="0"/>
        <w:jc w:val="both"/>
      </w:pPr>
      <w:r>
        <w:rPr>
          <w:rFonts w:ascii="Times New Roman"/>
          <w:b w:val="false"/>
          <w:i w:val="false"/>
          <w:color w:val="000000"/>
          <w:sz w:val="28"/>
        </w:rPr>
        <w:t>
      5) испытание на штабелирование. Если форма упаковочного комплекта не исключает возможность укладки штабелем, образец подвергается в течение 24 ч. сжатию с усилием, равным или превышающим большее из следующих значений:</w:t>
      </w:r>
    </w:p>
    <w:p>
      <w:pPr>
        <w:spacing w:after="0"/>
        <w:ind w:left="0"/>
        <w:jc w:val="both"/>
      </w:pPr>
      <w:r>
        <w:rPr>
          <w:rFonts w:ascii="Times New Roman"/>
          <w:b w:val="false"/>
          <w:i w:val="false"/>
          <w:color w:val="000000"/>
          <w:sz w:val="28"/>
        </w:rPr>
        <w:t>
      усилие, эквивалентное пятикратной массе упаковки;</w:t>
      </w:r>
    </w:p>
    <w:p>
      <w:pPr>
        <w:spacing w:after="0"/>
        <w:ind w:left="0"/>
        <w:jc w:val="both"/>
      </w:pPr>
      <w:r>
        <w:rPr>
          <w:rFonts w:ascii="Times New Roman"/>
          <w:b w:val="false"/>
          <w:i w:val="false"/>
          <w:color w:val="000000"/>
          <w:sz w:val="28"/>
        </w:rPr>
        <w:t>
      усилие, эквивалентное произведению 13 кПа (0,13 кгс/см</w:t>
      </w:r>
      <w:r>
        <w:rPr>
          <w:rFonts w:ascii="Times New Roman"/>
          <w:b w:val="false"/>
          <w:i w:val="false"/>
          <w:color w:val="000000"/>
          <w:vertAlign w:val="superscript"/>
        </w:rPr>
        <w:t>2</w:t>
      </w:r>
      <w:r>
        <w:rPr>
          <w:rFonts w:ascii="Times New Roman"/>
          <w:b w:val="false"/>
          <w:i w:val="false"/>
          <w:color w:val="000000"/>
          <w:sz w:val="28"/>
        </w:rPr>
        <w:t>) на площадь вертикальной проекции упаковки.</w:t>
      </w:r>
    </w:p>
    <w:p>
      <w:pPr>
        <w:spacing w:after="0"/>
        <w:ind w:left="0"/>
        <w:jc w:val="both"/>
      </w:pPr>
      <w:r>
        <w:rPr>
          <w:rFonts w:ascii="Times New Roman"/>
          <w:b w:val="false"/>
          <w:i w:val="false"/>
          <w:color w:val="000000"/>
          <w:sz w:val="28"/>
        </w:rPr>
        <w:t>
      Нагрузка распределяется равномерно на две противоположные стороны образца, одна из которых должна быть основанием, на котором обычно располагается упаковка;</w:t>
      </w:r>
    </w:p>
    <w:p>
      <w:pPr>
        <w:spacing w:after="0"/>
        <w:ind w:left="0"/>
        <w:jc w:val="both"/>
      </w:pPr>
      <w:r>
        <w:rPr>
          <w:rFonts w:ascii="Times New Roman"/>
          <w:b w:val="false"/>
          <w:i w:val="false"/>
          <w:color w:val="000000"/>
          <w:sz w:val="28"/>
        </w:rPr>
        <w:t>
      6) испытание на глубину разрушения. Образец ставят на жесткую горизонтальную плоскую поверхность, не смещающуюся при проведении испытаний. Стержень диаметром 3,2 см с полусферическим концом и массой 6 кг сбрасывают вертикально в направлении центра наименее прочной части образца так, чтобы он, если пробьет упаковку достаточно глубоко, задел систему герметизации. Стержень не должен значительно деформироваться при проведении испытаний. Высота падения стержня до намеченной точки попадания на верхней поверхности упаковки составляет 1 метр.</w:t>
      </w:r>
    </w:p>
    <w:bookmarkStart w:name="z53" w:id="51"/>
    <w:p>
      <w:pPr>
        <w:spacing w:after="0"/>
        <w:ind w:left="0"/>
        <w:jc w:val="both"/>
      </w:pPr>
      <w:r>
        <w:rPr>
          <w:rFonts w:ascii="Times New Roman"/>
          <w:b w:val="false"/>
          <w:i w:val="false"/>
          <w:color w:val="000000"/>
          <w:sz w:val="28"/>
        </w:rPr>
        <w:t>
      28. Дополнительные испытания упаковок типа А, предназначенных для жидких ЯМ:</w:t>
      </w:r>
    </w:p>
    <w:bookmarkEnd w:id="51"/>
    <w:p>
      <w:pPr>
        <w:spacing w:after="0"/>
        <w:ind w:left="0"/>
        <w:jc w:val="both"/>
      </w:pPr>
      <w:r>
        <w:rPr>
          <w:rFonts w:ascii="Times New Roman"/>
          <w:b w:val="false"/>
          <w:i w:val="false"/>
          <w:color w:val="000000"/>
          <w:sz w:val="28"/>
        </w:rPr>
        <w:t>
      1) образец упаковки типа А, предназначенной для жидкого материала, подвергается одному из указанных ниже испытаний, которое является более тяжелым для данного образца. Если невозможно доказать, что одно из испытаний более тяжелое для данной упаковки, образец подвергается обоим испытаниям:</w:t>
      </w:r>
    </w:p>
    <w:p>
      <w:pPr>
        <w:spacing w:after="0"/>
        <w:ind w:left="0"/>
        <w:jc w:val="both"/>
      </w:pPr>
      <w:r>
        <w:rPr>
          <w:rFonts w:ascii="Times New Roman"/>
          <w:b w:val="false"/>
          <w:i w:val="false"/>
          <w:color w:val="000000"/>
          <w:sz w:val="28"/>
        </w:rPr>
        <w:t>
      испытание на удар при свободном падении. Образец сбрасывают на мишень таким образом, чтобы было нанесено максимальное повреждение системе герметизации. Высота падения, измеряемая от нижней части образца до поверхности мишени составляет 9 метров;</w:t>
      </w:r>
    </w:p>
    <w:p>
      <w:pPr>
        <w:spacing w:after="0"/>
        <w:ind w:left="0"/>
        <w:jc w:val="both"/>
      </w:pPr>
      <w:r>
        <w:rPr>
          <w:rFonts w:ascii="Times New Roman"/>
          <w:b w:val="false"/>
          <w:i w:val="false"/>
          <w:color w:val="000000"/>
          <w:sz w:val="28"/>
        </w:rPr>
        <w:t xml:space="preserve">
      испытание на глубину разрушения. Образец подвергается испытанию, указанному в подпункте 6) </w:t>
      </w:r>
      <w:r>
        <w:rPr>
          <w:rFonts w:ascii="Times New Roman"/>
          <w:b w:val="false"/>
          <w:i w:val="false"/>
          <w:color w:val="000000"/>
          <w:sz w:val="28"/>
        </w:rPr>
        <w:t>пункта 27</w:t>
      </w:r>
      <w:r>
        <w:rPr>
          <w:rFonts w:ascii="Times New Roman"/>
          <w:b w:val="false"/>
          <w:i w:val="false"/>
          <w:color w:val="000000"/>
          <w:sz w:val="28"/>
        </w:rPr>
        <w:t xml:space="preserve"> настоящих Правил, с той разницей, что высота его падения увеличивается до 1,7 метров.</w:t>
      </w:r>
    </w:p>
    <w:bookmarkStart w:name="z54" w:id="52"/>
    <w:p>
      <w:pPr>
        <w:spacing w:after="0"/>
        <w:ind w:left="0"/>
        <w:jc w:val="both"/>
      </w:pPr>
      <w:r>
        <w:rPr>
          <w:rFonts w:ascii="Times New Roman"/>
          <w:b w:val="false"/>
          <w:i w:val="false"/>
          <w:color w:val="000000"/>
          <w:sz w:val="28"/>
        </w:rPr>
        <w:t>
      29. Для проверки способности упаковок выдерживать аварийные условия перевозки проводятся следующие испытания:</w:t>
      </w:r>
    </w:p>
    <w:bookmarkEnd w:id="52"/>
    <w:p>
      <w:pPr>
        <w:spacing w:after="0"/>
        <w:ind w:left="0"/>
        <w:jc w:val="both"/>
      </w:pPr>
      <w:r>
        <w:rPr>
          <w:rFonts w:ascii="Times New Roman"/>
          <w:b w:val="false"/>
          <w:i w:val="false"/>
          <w:color w:val="000000"/>
          <w:sz w:val="28"/>
        </w:rPr>
        <w:t xml:space="preserve">
      1) образец упаковки подвергается суммарному воздействию испытаний, описанных в подпунктах 2) и 3) </w:t>
      </w:r>
      <w:r>
        <w:rPr>
          <w:rFonts w:ascii="Times New Roman"/>
          <w:b w:val="false"/>
          <w:i w:val="false"/>
          <w:color w:val="000000"/>
          <w:sz w:val="28"/>
        </w:rPr>
        <w:t>пункта 27</w:t>
      </w:r>
      <w:r>
        <w:rPr>
          <w:rFonts w:ascii="Times New Roman"/>
          <w:b w:val="false"/>
          <w:i w:val="false"/>
          <w:color w:val="000000"/>
          <w:sz w:val="28"/>
        </w:rPr>
        <w:t xml:space="preserve"> настоящих Правил, в указанной последовательности. После испытаний либо тот же образец, либо другой подвергается испытанию на погружение в воду, указанному в подпункте 4) настоящего пункта, и при необходимости испытанию, указанному в подпункте 5)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испытание на механическое повреждение. Каждый образец подвергается двум испытаниям на падение:</w:t>
      </w:r>
    </w:p>
    <w:p>
      <w:pPr>
        <w:spacing w:after="0"/>
        <w:ind w:left="0"/>
        <w:jc w:val="both"/>
      </w:pPr>
      <w:r>
        <w:rPr>
          <w:rFonts w:ascii="Times New Roman"/>
          <w:b w:val="false"/>
          <w:i w:val="false"/>
          <w:color w:val="000000"/>
          <w:sz w:val="28"/>
        </w:rPr>
        <w:t>
      упаковки массой не более 500 кг и общей плотностью, определенной по внешним размерам, не более 1000 кг/м</w:t>
      </w:r>
      <w:r>
        <w:rPr>
          <w:rFonts w:ascii="Times New Roman"/>
          <w:b w:val="false"/>
          <w:i w:val="false"/>
          <w:color w:val="000000"/>
          <w:vertAlign w:val="superscript"/>
        </w:rPr>
        <w:t>3</w:t>
      </w:r>
      <w:r>
        <w:rPr>
          <w:rFonts w:ascii="Times New Roman"/>
          <w:b w:val="false"/>
          <w:i w:val="false"/>
          <w:color w:val="000000"/>
          <w:sz w:val="28"/>
        </w:rPr>
        <w:t xml:space="preserve"> с радиоактивным содержимым более 1000А</w:t>
      </w:r>
      <w:r>
        <w:rPr>
          <w:rFonts w:ascii="Times New Roman"/>
          <w:b w:val="false"/>
          <w:i w:val="false"/>
          <w:color w:val="000000"/>
          <w:vertAlign w:val="subscript"/>
        </w:rPr>
        <w:t>2</w:t>
      </w:r>
      <w:r>
        <w:rPr>
          <w:rFonts w:ascii="Times New Roman"/>
          <w:b w:val="false"/>
          <w:i w:val="false"/>
          <w:color w:val="000000"/>
          <w:sz w:val="28"/>
        </w:rPr>
        <w:t>, подвергаются испытаниям, указанным в третьем и четвертом абзацах подпункта 3) настоящего пункта;</w:t>
      </w:r>
    </w:p>
    <w:p>
      <w:pPr>
        <w:spacing w:after="0"/>
        <w:ind w:left="0"/>
        <w:jc w:val="both"/>
      </w:pPr>
      <w:r>
        <w:rPr>
          <w:rFonts w:ascii="Times New Roman"/>
          <w:b w:val="false"/>
          <w:i w:val="false"/>
          <w:color w:val="000000"/>
          <w:sz w:val="28"/>
        </w:rPr>
        <w:t>
      другие упаковки подвергаются испытаниям, указанным во втором и третьем абзацах подпункта 3) настоящего пункта;</w:t>
      </w:r>
    </w:p>
    <w:p>
      <w:pPr>
        <w:spacing w:after="0"/>
        <w:ind w:left="0"/>
        <w:jc w:val="both"/>
      </w:pPr>
      <w:r>
        <w:rPr>
          <w:rFonts w:ascii="Times New Roman"/>
          <w:b w:val="false"/>
          <w:i w:val="false"/>
          <w:color w:val="000000"/>
          <w:sz w:val="28"/>
        </w:rPr>
        <w:t>
      3) последовательность падений образца должна быть такой, чтобы по завершении испытаний образцу были нанесены такие повреждения, которые привели бы к максимальному повреждению при последующем тепловом испытании:</w:t>
      </w:r>
    </w:p>
    <w:p>
      <w:pPr>
        <w:spacing w:after="0"/>
        <w:ind w:left="0"/>
        <w:jc w:val="both"/>
      </w:pPr>
      <w:r>
        <w:rPr>
          <w:rFonts w:ascii="Times New Roman"/>
          <w:b w:val="false"/>
          <w:i w:val="false"/>
          <w:color w:val="000000"/>
          <w:sz w:val="28"/>
        </w:rPr>
        <w:t xml:space="preserve">
      образец падает на мишень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так, чтобы он получил максимальное повреждение. Высота падения, измеряемая от нижней точки образца до поверхности мишени, составляет 9 м;</w:t>
      </w:r>
    </w:p>
    <w:p>
      <w:pPr>
        <w:spacing w:after="0"/>
        <w:ind w:left="0"/>
        <w:jc w:val="both"/>
      </w:pPr>
      <w:r>
        <w:rPr>
          <w:rFonts w:ascii="Times New Roman"/>
          <w:b w:val="false"/>
          <w:i w:val="false"/>
          <w:color w:val="000000"/>
          <w:sz w:val="28"/>
        </w:rPr>
        <w:t xml:space="preserve">
      образец падает на мишень так, чтобы он получил максимальное повреждение, а высота падения, измеряемая от предполагаемой точки удара до поверхности мишени, составляет 1 м. Мишень представляет собой сплошной штырь круглого сечения диаметром 15,0 cм±0,5 см, изготовленный из мягкой стали. Торец штыря - плоская горизонтальная поверхность с закруглениями краев радиусом не более 6 мм. Штырь неподвижно закрепляется в вертикальном положении на мишени-основании и имеет высоту 20 см. Если при большей высоте будет наноситься большее повреждение, то следует использовать штырь достаточной высоты для нанесения максимального повреждения. Мишень-основание должна соответствовать требованиям, изложенным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образец подвергается испытанию на динамическое раздавливание, при котором он получит максимальное повреждение при падении на него тела массой 500 кг с высоты 9 м. Тело, изготовленное из мягкой стали в виде пластины с размерами 1х1 м, падает, находясь в горизонтальном положении. Высота падения измеряется от нижней поверхности пластины до наивысшей точки образца. Мишень, на которой устанавливается образец, должна соответствовать требованиям, приведенным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4) тепловое испытание. Образец помещают полностью, за исключением простой поддерживающей конструкции, в очаг горения углеводородного топлива в воздушной среде, который имеет достаточные размеры, и в котором существуют условия для обеспечения среднего коэффициента эмиссии (пламени) не менее 0,9 при средней температуре пламени не менее 800 </w:t>
      </w:r>
      <w:r>
        <w:rPr>
          <w:rFonts w:ascii="Times New Roman"/>
          <w:b w:val="false"/>
          <w:i w:val="false"/>
          <w:color w:val="000000"/>
          <w:vertAlign w:val="superscript"/>
        </w:rPr>
        <w:t>0</w:t>
      </w:r>
      <w:r>
        <w:rPr>
          <w:rFonts w:ascii="Times New Roman"/>
          <w:b w:val="false"/>
          <w:i w:val="false"/>
          <w:color w:val="000000"/>
          <w:sz w:val="28"/>
        </w:rPr>
        <w:t xml:space="preserve">С в течение 30 мин, или проводят любое другое испытание, обеспечивающее подведение эквивалентного теплового потока к упаковке. Поверхность горения топлива должна выступать за пределы любой внешней поверхности образца по горизонтали, по крайней мере, на 1 м, но не более чем на 3 м. Образец должен находиться на расстоянии 1 м над поверхностью топлива. После прекращения внешнего подвода тепла образец не должен подвергаться искусственному охлаждению, а любое горение материалов образца должно продолжаться естественным образом. При расчетах коэффициент поверхностного поглощения принимают равным либо 0,8, либо значению, определенному у этой упаковки при проведении описанного теплового испытания. Коэффициент конвективного теплообмена принимают равным той величине, которую может обосновать конструктор упаковки, если она подвергалась описанному тепловому испытанию. Начальные условия теплового испытания принимают таковыми, что упаковка находится в стационарном состоянии при температуре окружающей среды 38 </w:t>
      </w:r>
      <w:r>
        <w:rPr>
          <w:rFonts w:ascii="Times New Roman"/>
          <w:b w:val="false"/>
          <w:i w:val="false"/>
          <w:color w:val="000000"/>
          <w:vertAlign w:val="superscript"/>
        </w:rPr>
        <w:t>0</w:t>
      </w:r>
      <w:r>
        <w:rPr>
          <w:rFonts w:ascii="Times New Roman"/>
          <w:b w:val="false"/>
          <w:i w:val="false"/>
          <w:color w:val="000000"/>
          <w:sz w:val="28"/>
        </w:rPr>
        <w:t xml:space="preserve">С (с учетом максимального тепловыделения радиоактивного содержимого) и воздействии инсоляции согласно подпункту 11) </w:t>
      </w:r>
      <w:r>
        <w:rPr>
          <w:rFonts w:ascii="Times New Roman"/>
          <w:b w:val="false"/>
          <w:i w:val="false"/>
          <w:color w:val="000000"/>
          <w:sz w:val="28"/>
        </w:rPr>
        <w:t>пункта 18</w:t>
      </w:r>
      <w:r>
        <w:rPr>
          <w:rFonts w:ascii="Times New Roman"/>
          <w:b w:val="false"/>
          <w:i w:val="false"/>
          <w:color w:val="000000"/>
          <w:sz w:val="28"/>
        </w:rPr>
        <w:t xml:space="preserve"> настоящих Правил, или в противном случае эти условия должны быть учтены при анализе результатов испытания;</w:t>
      </w:r>
    </w:p>
    <w:p>
      <w:pPr>
        <w:spacing w:after="0"/>
        <w:ind w:left="0"/>
        <w:jc w:val="both"/>
      </w:pPr>
      <w:r>
        <w:rPr>
          <w:rFonts w:ascii="Times New Roman"/>
          <w:b w:val="false"/>
          <w:i w:val="false"/>
          <w:color w:val="000000"/>
          <w:sz w:val="28"/>
        </w:rPr>
        <w:t>
      5) испытание на погружение в воду. Образец должен находиться под столбом воды высотой не менее 15 м в течение не менее 8 ч в положении, приводящем к максимальным повреждениям. Принимают, что этим условиям соответствует внешнее избыточное давление не менее 150 кПа;</w:t>
      </w:r>
    </w:p>
    <w:p>
      <w:pPr>
        <w:spacing w:after="0"/>
        <w:ind w:left="0"/>
        <w:jc w:val="both"/>
      </w:pPr>
      <w:r>
        <w:rPr>
          <w:rFonts w:ascii="Times New Roman"/>
          <w:b w:val="false"/>
          <w:i w:val="false"/>
          <w:color w:val="000000"/>
          <w:sz w:val="28"/>
        </w:rPr>
        <w:t>
      6) испытания на погружение в воду упаковок типа В(U) и типа В(М), содержащих более 10</w:t>
      </w:r>
      <w:r>
        <w:rPr>
          <w:rFonts w:ascii="Times New Roman"/>
          <w:b w:val="false"/>
          <w:i w:val="false"/>
          <w:color w:val="000000"/>
          <w:vertAlign w:val="superscript"/>
        </w:rPr>
        <w:t>5</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и упаковок типа С. Образец должен находиться под столбом воды высотой как минимум 200 м в течение не менее 1 ч. Принимают, что этим условиям соответствует внешнее избыточное давление не менее 2 МПа.</w:t>
      </w:r>
    </w:p>
    <w:bookmarkStart w:name="z55" w:id="53"/>
    <w:p>
      <w:pPr>
        <w:spacing w:after="0"/>
        <w:ind w:left="0"/>
        <w:jc w:val="both"/>
      </w:pPr>
      <w:r>
        <w:rPr>
          <w:rFonts w:ascii="Times New Roman"/>
          <w:b w:val="false"/>
          <w:i w:val="false"/>
          <w:color w:val="000000"/>
          <w:sz w:val="28"/>
        </w:rPr>
        <w:t>
      30. Испытания на водопроницаемость упаковок, содержащих делящийся ядерный материал:</w:t>
      </w:r>
    </w:p>
    <w:bookmarkEnd w:id="53"/>
    <w:p>
      <w:pPr>
        <w:spacing w:after="0"/>
        <w:ind w:left="0"/>
        <w:jc w:val="both"/>
      </w:pPr>
      <w:r>
        <w:rPr>
          <w:rFonts w:ascii="Times New Roman"/>
          <w:b w:val="false"/>
          <w:i w:val="false"/>
          <w:color w:val="000000"/>
          <w:sz w:val="28"/>
        </w:rPr>
        <w:t xml:space="preserve">
      1) этим испытаниям не подвергаются упаковки, у которых при оценке ядерной безопасности согласно положениям третьего абзаца подпункта 7) </w:t>
      </w:r>
      <w:r>
        <w:rPr>
          <w:rFonts w:ascii="Times New Roman"/>
          <w:b w:val="false"/>
          <w:i w:val="false"/>
          <w:color w:val="000000"/>
          <w:sz w:val="28"/>
        </w:rPr>
        <w:t>пункта 22</w:t>
      </w:r>
      <w:r>
        <w:rPr>
          <w:rFonts w:ascii="Times New Roman"/>
          <w:b w:val="false"/>
          <w:i w:val="false"/>
          <w:color w:val="000000"/>
          <w:sz w:val="28"/>
        </w:rPr>
        <w:t xml:space="preserve"> настоящих Правил предполагалась протечка воды внутрь упаковки или ее утечка из упаковки в объеме, приводящем к наибольшим размножающим свойствам делящегося ядерного материала;</w:t>
      </w:r>
    </w:p>
    <w:p>
      <w:pPr>
        <w:spacing w:after="0"/>
        <w:ind w:left="0"/>
        <w:jc w:val="both"/>
      </w:pPr>
      <w:r>
        <w:rPr>
          <w:rFonts w:ascii="Times New Roman"/>
          <w:b w:val="false"/>
          <w:i w:val="false"/>
          <w:color w:val="000000"/>
          <w:sz w:val="28"/>
        </w:rPr>
        <w:t xml:space="preserve">
      2) прежде чем образец будет подвергнут испытанию на водопроницаемость, описанному в подпункте 3) настоящего пункта, подвергается испытаниям согласно подпунктам 2)-4) </w:t>
      </w:r>
      <w:r>
        <w:rPr>
          <w:rFonts w:ascii="Times New Roman"/>
          <w:b w:val="false"/>
          <w:i w:val="false"/>
          <w:color w:val="000000"/>
          <w:sz w:val="28"/>
        </w:rPr>
        <w:t>пункта 29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образец должен находиться под столбом воды высотой не менее 0,9 м в течение не менее 8 ч в положении, при котором ожидается максимальная протечка.</w:t>
      </w:r>
    </w:p>
    <w:bookmarkStart w:name="z56" w:id="54"/>
    <w:p>
      <w:pPr>
        <w:spacing w:after="0"/>
        <w:ind w:left="0"/>
        <w:jc w:val="both"/>
      </w:pPr>
      <w:r>
        <w:rPr>
          <w:rFonts w:ascii="Times New Roman"/>
          <w:b w:val="false"/>
          <w:i w:val="false"/>
          <w:color w:val="000000"/>
          <w:sz w:val="28"/>
        </w:rPr>
        <w:t>
      31. Испытания упаковок типа С:</w:t>
      </w:r>
    </w:p>
    <w:bookmarkEnd w:id="54"/>
    <w:p>
      <w:pPr>
        <w:spacing w:after="0"/>
        <w:ind w:left="0"/>
        <w:jc w:val="both"/>
      </w:pPr>
      <w:r>
        <w:rPr>
          <w:rFonts w:ascii="Times New Roman"/>
          <w:b w:val="false"/>
          <w:i w:val="false"/>
          <w:color w:val="000000"/>
          <w:sz w:val="28"/>
        </w:rPr>
        <w:t>
      1) образцы подвергаются воздействию каждой из следующих серий испытаний, проводимых в следующем порядке:</w:t>
      </w:r>
    </w:p>
    <w:p>
      <w:pPr>
        <w:spacing w:after="0"/>
        <w:ind w:left="0"/>
        <w:jc w:val="both"/>
      </w:pPr>
      <w:r>
        <w:rPr>
          <w:rFonts w:ascii="Times New Roman"/>
          <w:b w:val="false"/>
          <w:i w:val="false"/>
          <w:color w:val="000000"/>
          <w:sz w:val="28"/>
        </w:rPr>
        <w:t xml:space="preserve">
      испытания, предусмотренные вторым и четвертым абзацами подпункта 3) </w:t>
      </w:r>
      <w:r>
        <w:rPr>
          <w:rFonts w:ascii="Times New Roman"/>
          <w:b w:val="false"/>
          <w:i w:val="false"/>
          <w:color w:val="000000"/>
          <w:sz w:val="28"/>
        </w:rPr>
        <w:t>пункта 29</w:t>
      </w:r>
      <w:r>
        <w:rPr>
          <w:rFonts w:ascii="Times New Roman"/>
          <w:b w:val="false"/>
          <w:i w:val="false"/>
          <w:color w:val="000000"/>
          <w:sz w:val="28"/>
        </w:rPr>
        <w:t xml:space="preserve"> настоящих Правил, и подпунктами 2) и 3) настоящего пункта;</w:t>
      </w:r>
    </w:p>
    <w:p>
      <w:pPr>
        <w:spacing w:after="0"/>
        <w:ind w:left="0"/>
        <w:jc w:val="both"/>
      </w:pPr>
      <w:r>
        <w:rPr>
          <w:rFonts w:ascii="Times New Roman"/>
          <w:b w:val="false"/>
          <w:i w:val="false"/>
          <w:color w:val="000000"/>
          <w:sz w:val="28"/>
        </w:rPr>
        <w:t>
      испытание, предусмотренное в подпункте 4 настоящего пункта.</w:t>
      </w:r>
    </w:p>
    <w:p>
      <w:pPr>
        <w:spacing w:after="0"/>
        <w:ind w:left="0"/>
        <w:jc w:val="both"/>
      </w:pPr>
      <w:r>
        <w:rPr>
          <w:rFonts w:ascii="Times New Roman"/>
          <w:b w:val="false"/>
          <w:i w:val="false"/>
          <w:color w:val="000000"/>
          <w:sz w:val="28"/>
        </w:rPr>
        <w:t>
      Для каждой из этих серий испытаний разрешается использовать отдельные образцы;</w:t>
      </w:r>
    </w:p>
    <w:p>
      <w:pPr>
        <w:spacing w:after="0"/>
        <w:ind w:left="0"/>
        <w:jc w:val="both"/>
      </w:pPr>
      <w:r>
        <w:rPr>
          <w:rFonts w:ascii="Times New Roman"/>
          <w:b w:val="false"/>
          <w:i w:val="false"/>
          <w:color w:val="000000"/>
          <w:sz w:val="28"/>
        </w:rPr>
        <w:t>
      2) испытание на прокол (разрыв). Образец подвергается разрушающему воздействию твердого штыря, изготовленного из мягкой стали. Положение штыря по отношению к поверхности образца должно быть таким, чтобы вызвать максимальное повреждение при завершении серии испытаний, предусмотренных вторым абзацем подпункта 1) настоящего пункта.</w:t>
      </w:r>
    </w:p>
    <w:p>
      <w:pPr>
        <w:spacing w:after="0"/>
        <w:ind w:left="0"/>
        <w:jc w:val="both"/>
      </w:pPr>
      <w:r>
        <w:rPr>
          <w:rFonts w:ascii="Times New Roman"/>
          <w:b w:val="false"/>
          <w:i w:val="false"/>
          <w:color w:val="000000"/>
          <w:sz w:val="28"/>
        </w:rPr>
        <w:t>
      На мишени размещают образец, представляющий собой упаковку массой менее 250 кг, и на него с высоты 3 м над намеченным местом удара падает штырь массой 250 кг. Для этого испытания штырь должен представлять собой цилиндрический стержень диаметром 20 см, ударный конец которого образует усеченный прямой круговой конус, имеющий высоту 30 см и диаметр вершины 2,5 см. Мишень, на которой размещается образец, должна соответствовать описанию, содержащемуся в пункте 24 настоящих Правил;</w:t>
      </w:r>
    </w:p>
    <w:p>
      <w:pPr>
        <w:spacing w:after="0"/>
        <w:ind w:left="0"/>
        <w:jc w:val="both"/>
      </w:pPr>
      <w:r>
        <w:rPr>
          <w:rFonts w:ascii="Times New Roman"/>
          <w:b w:val="false"/>
          <w:i w:val="false"/>
          <w:color w:val="000000"/>
          <w:sz w:val="28"/>
        </w:rPr>
        <w:t xml:space="preserve">
      Для упаковок массой 250 кг и более основание штыря закрепляют на мишени, а образец падает на штырь. Высота падения, измеряемая от места удара образца до верхней поверхности штыря, должна составлять 3 м. Для этого испытания свойства и размеры штыря должны соответствовать характеристикам, указанным во втором абзаце настоящего подпункта, за исключением того, что длина и масса штыря должны быть такими, чтобы нанести максимальное повреждение образцу. Мишень, на которой закрепляют основание штыря, должна соответствовать описанию, содержащемуся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усиленное тепловое испытание. Условия этого испытания должны соответствовать условиям, определенным в подпункте 4) пункта 29 настоящих Правил, за исключением того, что тепловое воздействие должно продолжаться 60 минут;</w:t>
      </w:r>
    </w:p>
    <w:p>
      <w:pPr>
        <w:spacing w:after="0"/>
        <w:ind w:left="0"/>
        <w:jc w:val="both"/>
      </w:pPr>
      <w:r>
        <w:rPr>
          <w:rFonts w:ascii="Times New Roman"/>
          <w:b w:val="false"/>
          <w:i w:val="false"/>
          <w:color w:val="000000"/>
          <w:sz w:val="28"/>
        </w:rPr>
        <w:t xml:space="preserve">
      4) испытание на столкновение. Образец подвергается столкновению с мишенью при скорости не менее 90 м/с, причем в таком положении, при котором ему будет нанесено максимальное повреждение. Мишень должна соответствовать описанию, содержащемуся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p>
    <w:bookmarkStart w:name="z57" w:id="55"/>
    <w:p>
      <w:pPr>
        <w:spacing w:after="0"/>
        <w:ind w:left="0"/>
        <w:jc w:val="both"/>
      </w:pPr>
      <w:r>
        <w:rPr>
          <w:rFonts w:ascii="Times New Roman"/>
          <w:b w:val="false"/>
          <w:i w:val="false"/>
          <w:color w:val="000000"/>
          <w:sz w:val="28"/>
        </w:rPr>
        <w:t>
      32. Упаковки с гексафторидом урана подвергаются гидравлическому испытанию. Образцы, представляющие собой или имитирующие упаковочные комплекты, предназначенные для размещения в них 0,1 кг или более гексафторида урана, подвергаются гидравлическому испытанию при внутреннем давлении не менее 1,38 МПа, однако если испытательное давление составляет менее 2,76 МПа, то для данной конструкции при осуществлении межгосударственной перевозки требуется одобрение конструкции упаковки и перевозки компетентным органом страны назначения и стран транзита. Для упаковочных комплектов, подвергающихся повторным испытаниям, может применяться любой другой эквивалентный метод неразрушающих испытаний при условии многостороннего утверждения.</w:t>
      </w:r>
    </w:p>
    <w:bookmarkEnd w:id="55"/>
    <w:bookmarkStart w:name="z58" w:id="56"/>
    <w:p>
      <w:pPr>
        <w:spacing w:after="0"/>
        <w:ind w:left="0"/>
        <w:jc w:val="left"/>
      </w:pPr>
      <w:r>
        <w:rPr>
          <w:rFonts w:ascii="Times New Roman"/>
          <w:b/>
          <w:i w:val="false"/>
          <w:color w:val="000000"/>
        </w:rPr>
        <w:t xml:space="preserve"> Глава 3. Подготовка, загрузка, отправка ядерных материалов</w:t>
      </w:r>
    </w:p>
    <w:bookmarkEnd w:id="56"/>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21.09.2020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57"/>
    <w:p>
      <w:pPr>
        <w:spacing w:after="0"/>
        <w:ind w:left="0"/>
        <w:jc w:val="both"/>
      </w:pPr>
      <w:r>
        <w:rPr>
          <w:rFonts w:ascii="Times New Roman"/>
          <w:b w:val="false"/>
          <w:i w:val="false"/>
          <w:color w:val="000000"/>
          <w:sz w:val="28"/>
        </w:rPr>
        <w:t>
      33. Подготовка упаковок к транспортировке включает проверку груза перед транспортировкой, определение транспортного индекса, наличие радиоактивного загрязнения, нанесение Маркировки, этикеток, знаков опасности и предупредительных знаков, и оформление транспортных документов.</w:t>
      </w:r>
    </w:p>
    <w:bookmarkEnd w:id="57"/>
    <w:bookmarkStart w:name="z60" w:id="58"/>
    <w:p>
      <w:pPr>
        <w:spacing w:after="0"/>
        <w:ind w:left="0"/>
        <w:jc w:val="both"/>
      </w:pPr>
      <w:r>
        <w:rPr>
          <w:rFonts w:ascii="Times New Roman"/>
          <w:b w:val="false"/>
          <w:i w:val="false"/>
          <w:color w:val="000000"/>
          <w:sz w:val="28"/>
        </w:rPr>
        <w:t xml:space="preserve">
      34. Порядок загрузки и отправки упаковок в зависимости от типов транспортных средств устанавливается согласно </w:t>
      </w:r>
      <w:r>
        <w:rPr>
          <w:rFonts w:ascii="Times New Roman"/>
          <w:b w:val="false"/>
          <w:i w:val="false"/>
          <w:color w:val="000000"/>
          <w:sz w:val="28"/>
        </w:rPr>
        <w:t>параграфам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 xml:space="preserve">9 </w:t>
      </w:r>
      <w:r>
        <w:rPr>
          <w:rFonts w:ascii="Times New Roman"/>
          <w:b w:val="false"/>
          <w:i w:val="false"/>
          <w:color w:val="000000"/>
          <w:sz w:val="28"/>
        </w:rPr>
        <w:t>главы 4 настоящих Правил.</w:t>
      </w:r>
    </w:p>
    <w:bookmarkEnd w:id="58"/>
    <w:bookmarkStart w:name="z61" w:id="59"/>
    <w:p>
      <w:pPr>
        <w:spacing w:after="0"/>
        <w:ind w:left="0"/>
        <w:jc w:val="left"/>
      </w:pPr>
      <w:r>
        <w:rPr>
          <w:rFonts w:ascii="Times New Roman"/>
          <w:b/>
          <w:i w:val="false"/>
          <w:color w:val="000000"/>
        </w:rPr>
        <w:t xml:space="preserve"> Параграф 1. Проверка груза перед транспортировкой</w:t>
      </w:r>
    </w:p>
    <w:bookmarkEnd w:id="59"/>
    <w:bookmarkStart w:name="z62" w:id="60"/>
    <w:p>
      <w:pPr>
        <w:spacing w:after="0"/>
        <w:ind w:left="0"/>
        <w:jc w:val="both"/>
      </w:pPr>
      <w:r>
        <w:rPr>
          <w:rFonts w:ascii="Times New Roman"/>
          <w:b w:val="false"/>
          <w:i w:val="false"/>
          <w:color w:val="000000"/>
          <w:sz w:val="28"/>
        </w:rPr>
        <w:t>
      35. Перед первой транспортировкой любой упаковки грузоотправителем выполняется следующее:</w:t>
      </w:r>
    </w:p>
    <w:bookmarkEnd w:id="60"/>
    <w:p>
      <w:pPr>
        <w:spacing w:after="0"/>
        <w:ind w:left="0"/>
        <w:jc w:val="both"/>
      </w:pPr>
      <w:r>
        <w:rPr>
          <w:rFonts w:ascii="Times New Roman"/>
          <w:b w:val="false"/>
          <w:i w:val="false"/>
          <w:color w:val="000000"/>
          <w:sz w:val="28"/>
        </w:rPr>
        <w:t>
      1) если проектное давление системы герметизации превышает 35 кПа (манометрическое), необходимо убедиться, что система герметизации каждой упаковки соответствует утвержденным проектным требованиям, относящимся к способности этой системы сохранять целостность под давлением;</w:t>
      </w:r>
    </w:p>
    <w:p>
      <w:pPr>
        <w:spacing w:after="0"/>
        <w:ind w:left="0"/>
        <w:jc w:val="both"/>
      </w:pPr>
      <w:r>
        <w:rPr>
          <w:rFonts w:ascii="Times New Roman"/>
          <w:b w:val="false"/>
          <w:i w:val="false"/>
          <w:color w:val="000000"/>
          <w:sz w:val="28"/>
        </w:rPr>
        <w:t>
      2) для каждой упаковки типа В(U), типа В(М), типа Си каждой упаковки с делящимся ядерным материалом необходимо проверить, что эффективность ее радиационной защиты и системы герметизации и в необходимых случаях характеристики теплопередачи находятся в пределах, применимых или указанных для упаковок данной утвержденной конструкции;</w:t>
      </w:r>
    </w:p>
    <w:p>
      <w:pPr>
        <w:spacing w:after="0"/>
        <w:ind w:left="0"/>
        <w:jc w:val="both"/>
      </w:pPr>
      <w:r>
        <w:rPr>
          <w:rFonts w:ascii="Times New Roman"/>
          <w:b w:val="false"/>
          <w:i w:val="false"/>
          <w:color w:val="000000"/>
          <w:sz w:val="28"/>
        </w:rPr>
        <w:t>
      3) для упаковок, содержащих делящийся ядерный материал, в которые для целей ядерной безопасности помещаются поглотители нейтронов в виде компонентов упаковки, до загрузки делящегося ядерного материала проводится проверка наличия и распределения этих поглотителей.</w:t>
      </w:r>
    </w:p>
    <w:bookmarkStart w:name="z63" w:id="61"/>
    <w:p>
      <w:pPr>
        <w:spacing w:after="0"/>
        <w:ind w:left="0"/>
        <w:jc w:val="both"/>
      </w:pPr>
      <w:r>
        <w:rPr>
          <w:rFonts w:ascii="Times New Roman"/>
          <w:b w:val="false"/>
          <w:i w:val="false"/>
          <w:color w:val="000000"/>
          <w:sz w:val="28"/>
        </w:rPr>
        <w:t>
      36. Перед каждой транспортировкой любой упаковки грузоотправителем выполняются следующие требования:</w:t>
      </w:r>
    </w:p>
    <w:bookmarkEnd w:id="61"/>
    <w:p>
      <w:pPr>
        <w:spacing w:after="0"/>
        <w:ind w:left="0"/>
        <w:jc w:val="both"/>
      </w:pPr>
      <w:r>
        <w:rPr>
          <w:rFonts w:ascii="Times New Roman"/>
          <w:b w:val="false"/>
          <w:i w:val="false"/>
          <w:color w:val="000000"/>
          <w:sz w:val="28"/>
        </w:rPr>
        <w:t xml:space="preserve">
      1) элементы крепления, установленные на упаковке для ее перемещения, не удовлетворяющие требованиям, приведенным в подпункте 2) </w:t>
      </w:r>
      <w:r>
        <w:rPr>
          <w:rFonts w:ascii="Times New Roman"/>
          <w:b w:val="false"/>
          <w:i w:val="false"/>
          <w:color w:val="000000"/>
          <w:sz w:val="28"/>
        </w:rPr>
        <w:t>пункта 13</w:t>
      </w:r>
      <w:r>
        <w:rPr>
          <w:rFonts w:ascii="Times New Roman"/>
          <w:b w:val="false"/>
          <w:i w:val="false"/>
          <w:color w:val="000000"/>
          <w:sz w:val="28"/>
        </w:rPr>
        <w:t xml:space="preserve"> настоящих Правил, удаляются или иным образом приводятся в состояние, не позволяющее использовать их для перемещения упаковки согласно требованиям, приведенным в пункте 3) </w:t>
      </w:r>
      <w:r>
        <w:rPr>
          <w:rFonts w:ascii="Times New Roman"/>
          <w:b w:val="false"/>
          <w:i w:val="false"/>
          <w:color w:val="000000"/>
          <w:sz w:val="28"/>
        </w:rPr>
        <w:t>пункта 13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упаковки типа B или типа С с делящимися ядерными материалами выдерживаются до тех пор, пока не будут достигнуты равновесные условия, соответствующие требованиям к температуре и давлению при перевозке;</w:t>
      </w:r>
    </w:p>
    <w:p>
      <w:pPr>
        <w:spacing w:after="0"/>
        <w:ind w:left="0"/>
        <w:jc w:val="both"/>
      </w:pPr>
      <w:r>
        <w:rPr>
          <w:rFonts w:ascii="Times New Roman"/>
          <w:b w:val="false"/>
          <w:i w:val="false"/>
          <w:color w:val="000000"/>
          <w:sz w:val="28"/>
        </w:rPr>
        <w:t xml:space="preserve">
      3) для каждой упаковки типа В(U), типа В(М) или типа С проверяется, что все затворы, клапаны, системы герметизации, через которые может произойти утечка ЯМ, надлежащим образом закрыты и герметичность их проверена способом, для которого подтверждено выполнение требований, приведенных в подпунктах 5) </w:t>
      </w:r>
      <w:r>
        <w:rPr>
          <w:rFonts w:ascii="Times New Roman"/>
          <w:b w:val="false"/>
          <w:i w:val="false"/>
          <w:color w:val="000000"/>
          <w:sz w:val="28"/>
        </w:rPr>
        <w:t>пункта 18</w:t>
      </w:r>
      <w:r>
        <w:rPr>
          <w:rFonts w:ascii="Times New Roman"/>
          <w:b w:val="false"/>
          <w:i w:val="false"/>
          <w:color w:val="000000"/>
          <w:sz w:val="28"/>
        </w:rPr>
        <w:t xml:space="preserve"> и подпункта 3) </w:t>
      </w:r>
      <w:r>
        <w:rPr>
          <w:rFonts w:ascii="Times New Roman"/>
          <w:b w:val="false"/>
          <w:i w:val="false"/>
          <w:color w:val="000000"/>
          <w:sz w:val="28"/>
        </w:rPr>
        <w:t>пункта 20</w:t>
      </w:r>
      <w:r>
        <w:rPr>
          <w:rFonts w:ascii="Times New Roman"/>
          <w:b w:val="false"/>
          <w:i w:val="false"/>
          <w:color w:val="000000"/>
          <w:sz w:val="28"/>
        </w:rPr>
        <w:t xml:space="preserve"> настоящих Правил. Так же проверяются упаковки с делящимися ядерными материалами, для которых в целях ядерной безопасности не допускается протечка воды в систему герметизации;</w:t>
      </w:r>
    </w:p>
    <w:p>
      <w:pPr>
        <w:spacing w:after="0"/>
        <w:ind w:left="0"/>
        <w:jc w:val="both"/>
      </w:pPr>
      <w:r>
        <w:rPr>
          <w:rFonts w:ascii="Times New Roman"/>
          <w:b w:val="false"/>
          <w:i w:val="false"/>
          <w:color w:val="000000"/>
          <w:sz w:val="28"/>
        </w:rPr>
        <w:t xml:space="preserve">
      4) для любых упаковок проводится проверка выполнения требований, приведенных в </w:t>
      </w:r>
      <w:r>
        <w:rPr>
          <w:rFonts w:ascii="Times New Roman"/>
          <w:b w:val="false"/>
          <w:i w:val="false"/>
          <w:color w:val="000000"/>
          <w:sz w:val="28"/>
        </w:rPr>
        <w:t>пункте 71</w:t>
      </w:r>
      <w:r>
        <w:rPr>
          <w:rFonts w:ascii="Times New Roman"/>
          <w:b w:val="false"/>
          <w:i w:val="false"/>
          <w:color w:val="000000"/>
          <w:sz w:val="28"/>
        </w:rPr>
        <w:t xml:space="preserve"> настоящих Правил к размещению и креплению упаковок, а также требований, приведенных в параграфе 2 настоящей главы, к допустимым уровням излучения и радиоактивного загрязнения, значениям ТИ и количеству упаковок;</w:t>
      </w:r>
    </w:p>
    <w:p>
      <w:pPr>
        <w:spacing w:after="0"/>
        <w:ind w:left="0"/>
        <w:jc w:val="both"/>
      </w:pPr>
      <w:r>
        <w:rPr>
          <w:rFonts w:ascii="Times New Roman"/>
          <w:b w:val="false"/>
          <w:i w:val="false"/>
          <w:color w:val="000000"/>
          <w:sz w:val="28"/>
        </w:rPr>
        <w:t>
      5) для упаковок с делящимся ядерным материалом проводится проверка соответствия количества упаковок на транспортном средстве и значения ИБК каждой упаковки.</w:t>
      </w:r>
    </w:p>
    <w:bookmarkStart w:name="z64" w:id="62"/>
    <w:p>
      <w:pPr>
        <w:spacing w:after="0"/>
        <w:ind w:left="0"/>
        <w:jc w:val="both"/>
      </w:pPr>
      <w:r>
        <w:rPr>
          <w:rFonts w:ascii="Times New Roman"/>
          <w:b w:val="false"/>
          <w:i w:val="false"/>
          <w:color w:val="000000"/>
          <w:sz w:val="28"/>
        </w:rPr>
        <w:t>
      37. Персонал перевозчика перед транспортировкой груза, проходит соответствующий инструктаж, по действиям в чрезвычайных ситуациях, авариях, произошедших вследствие транспортировки груза (сообщить об аварии грузоотправителю и в соответствующие уполномоченные органы, действия персонала согласно аварийной карточки).</w:t>
      </w:r>
    </w:p>
    <w:bookmarkEnd w:id="62"/>
    <w:bookmarkStart w:name="z65" w:id="63"/>
    <w:p>
      <w:pPr>
        <w:spacing w:after="0"/>
        <w:ind w:left="0"/>
        <w:jc w:val="left"/>
      </w:pPr>
      <w:r>
        <w:rPr>
          <w:rFonts w:ascii="Times New Roman"/>
          <w:b/>
          <w:i w:val="false"/>
          <w:color w:val="000000"/>
        </w:rPr>
        <w:t xml:space="preserve"> Параграф 2. Пределы значений транспортного индекса, индекса</w:t>
      </w:r>
      <w:r>
        <w:br/>
      </w:r>
      <w:r>
        <w:rPr>
          <w:rFonts w:ascii="Times New Roman"/>
          <w:b/>
          <w:i w:val="false"/>
          <w:color w:val="000000"/>
        </w:rPr>
        <w:t>безопасности по критичности, уровня излучения и радиоактивного</w:t>
      </w:r>
      <w:r>
        <w:br/>
      </w:r>
      <w:r>
        <w:rPr>
          <w:rFonts w:ascii="Times New Roman"/>
          <w:b/>
          <w:i w:val="false"/>
          <w:color w:val="000000"/>
        </w:rPr>
        <w:t>загрязнения</w:t>
      </w:r>
    </w:p>
    <w:bookmarkEnd w:id="63"/>
    <w:bookmarkStart w:name="z66" w:id="64"/>
    <w:p>
      <w:pPr>
        <w:spacing w:after="0"/>
        <w:ind w:left="0"/>
        <w:jc w:val="both"/>
      </w:pPr>
      <w:r>
        <w:rPr>
          <w:rFonts w:ascii="Times New Roman"/>
          <w:b w:val="false"/>
          <w:i w:val="false"/>
          <w:color w:val="000000"/>
          <w:sz w:val="28"/>
        </w:rPr>
        <w:t>
      38. Значение ТИ для упаковки, транспортного пакета, грузового контейнера или для неупакованных НУА-I или ОПРЗ-I определяется следующим образом:</w:t>
      </w:r>
    </w:p>
    <w:bookmarkEnd w:id="64"/>
    <w:p>
      <w:pPr>
        <w:spacing w:after="0"/>
        <w:ind w:left="0"/>
        <w:jc w:val="both"/>
      </w:pPr>
      <w:r>
        <w:rPr>
          <w:rFonts w:ascii="Times New Roman"/>
          <w:b w:val="false"/>
          <w:i w:val="false"/>
          <w:color w:val="000000"/>
          <w:sz w:val="28"/>
        </w:rPr>
        <w:t>
      1) определяется максимальный уровень излучения в миллизивертах в час (далее – мЗв/ч) на расстоянии 1 м от внешних поверхностей упаковки, транспортного пакета, грузового контейнера или неупакованных материалов НУА-I или ОПРЗ-I. Измеренное значение умножается на 100, и полученное число будет представлять собой ТИ;</w:t>
      </w:r>
    </w:p>
    <w:p>
      <w:pPr>
        <w:spacing w:after="0"/>
        <w:ind w:left="0"/>
        <w:jc w:val="both"/>
      </w:pPr>
      <w:r>
        <w:rPr>
          <w:rFonts w:ascii="Times New Roman"/>
          <w:b w:val="false"/>
          <w:i w:val="false"/>
          <w:color w:val="000000"/>
          <w:sz w:val="28"/>
        </w:rPr>
        <w:t xml:space="preserve">
      2) для резервуаров, грузовых контейнеров и неупакованных материалов НУА-I и ОПРЗ-I значение, определенное согласно подпункту 1) настоящего пункта, умножатся на соответствующий коэффициент пересчета ТИ, указанный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значение, полученное в соответствии с подпунктами 1) и 2) настоящего пункта, округляется в сторону повышения до первого десятичного знака (например, 1,13 округляется до 1,2), при этом значение 0,05 или менее считается равным нулю.</w:t>
      </w:r>
    </w:p>
    <w:bookmarkStart w:name="z67" w:id="65"/>
    <w:p>
      <w:pPr>
        <w:spacing w:after="0"/>
        <w:ind w:left="0"/>
        <w:jc w:val="both"/>
      </w:pPr>
      <w:r>
        <w:rPr>
          <w:rFonts w:ascii="Times New Roman"/>
          <w:b w:val="false"/>
          <w:i w:val="false"/>
          <w:color w:val="000000"/>
          <w:sz w:val="28"/>
        </w:rPr>
        <w:t>
      39. Максимальный ТИ отдельной упаковки или пакета не должен превышать 10, за исключением транспортировки на условиях исключительного использования.</w:t>
      </w:r>
    </w:p>
    <w:bookmarkEnd w:id="65"/>
    <w:bookmarkStart w:name="z68" w:id="66"/>
    <w:p>
      <w:pPr>
        <w:spacing w:after="0"/>
        <w:ind w:left="0"/>
        <w:jc w:val="both"/>
      </w:pPr>
      <w:r>
        <w:rPr>
          <w:rFonts w:ascii="Times New Roman"/>
          <w:b w:val="false"/>
          <w:i w:val="false"/>
          <w:color w:val="000000"/>
          <w:sz w:val="28"/>
        </w:rPr>
        <w:t xml:space="preserve">
      40. Максимальный уровень излучения в любой точке внешней поверхности упаковки или транспортного пакета не должен превышать 2 мЗв/ч (200 мбэр/ч). Исключение составляют упаковки или транспортные пакеты, перевозимые железнодорожным, автомобильным и водным видами транспорта на условиях исключительного использования при соблюдении требований, приведенных в </w:t>
      </w:r>
      <w:r>
        <w:rPr>
          <w:rFonts w:ascii="Times New Roman"/>
          <w:b w:val="false"/>
          <w:i w:val="false"/>
          <w:color w:val="000000"/>
          <w:sz w:val="28"/>
        </w:rPr>
        <w:t>пунктах 99</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и воздушным транспортом согласно </w:t>
      </w:r>
      <w:r>
        <w:rPr>
          <w:rFonts w:ascii="Times New Roman"/>
          <w:b w:val="false"/>
          <w:i w:val="false"/>
          <w:color w:val="000000"/>
          <w:sz w:val="28"/>
        </w:rPr>
        <w:t>пункту 166</w:t>
      </w:r>
      <w:r>
        <w:rPr>
          <w:rFonts w:ascii="Times New Roman"/>
          <w:b w:val="false"/>
          <w:i w:val="false"/>
          <w:color w:val="000000"/>
          <w:sz w:val="28"/>
        </w:rPr>
        <w:t xml:space="preserve"> настоящих Правил.</w:t>
      </w:r>
    </w:p>
    <w:bookmarkEnd w:id="66"/>
    <w:bookmarkStart w:name="z69" w:id="67"/>
    <w:p>
      <w:pPr>
        <w:spacing w:after="0"/>
        <w:ind w:left="0"/>
        <w:jc w:val="both"/>
      </w:pPr>
      <w:r>
        <w:rPr>
          <w:rFonts w:ascii="Times New Roman"/>
          <w:b w:val="false"/>
          <w:i w:val="false"/>
          <w:color w:val="000000"/>
          <w:sz w:val="28"/>
        </w:rPr>
        <w:t>
      41. Максимальный уровень излучения в любой точке внешней поверхности упаковки, транспортируемой на условиях исключительного использования, не должен превышать 10 мЗв/ч (1000 мбэр/ч).</w:t>
      </w:r>
    </w:p>
    <w:bookmarkEnd w:id="67"/>
    <w:bookmarkStart w:name="z70" w:id="68"/>
    <w:p>
      <w:pPr>
        <w:spacing w:after="0"/>
        <w:ind w:left="0"/>
        <w:jc w:val="both"/>
      </w:pPr>
      <w:r>
        <w:rPr>
          <w:rFonts w:ascii="Times New Roman"/>
          <w:b w:val="false"/>
          <w:i w:val="false"/>
          <w:color w:val="000000"/>
          <w:sz w:val="28"/>
        </w:rPr>
        <w:t xml:space="preserve">
      42. ИБК для упаковок с делящимся ядерным материалом, вычисляется путем деления 50 на значение N, определенное в соответствии подпунктом 4) </w:t>
      </w:r>
      <w:r>
        <w:rPr>
          <w:rFonts w:ascii="Times New Roman"/>
          <w:b w:val="false"/>
          <w:i w:val="false"/>
          <w:color w:val="000000"/>
          <w:sz w:val="28"/>
        </w:rPr>
        <w:t>пункта 22</w:t>
      </w:r>
      <w:r>
        <w:rPr>
          <w:rFonts w:ascii="Times New Roman"/>
          <w:b w:val="false"/>
          <w:i w:val="false"/>
          <w:color w:val="000000"/>
          <w:sz w:val="28"/>
        </w:rPr>
        <w:t xml:space="preserve"> настоящих Правил (ИБК = 50/N). Значение ИБК может равняться нулю, при условии, если неограниченное количество упаковок является подкритичным (N является бесконечным).</w:t>
      </w:r>
    </w:p>
    <w:bookmarkEnd w:id="68"/>
    <w:bookmarkStart w:name="z71" w:id="69"/>
    <w:p>
      <w:pPr>
        <w:spacing w:after="0"/>
        <w:ind w:left="0"/>
        <w:jc w:val="both"/>
      </w:pPr>
      <w:r>
        <w:rPr>
          <w:rFonts w:ascii="Times New Roman"/>
          <w:b w:val="false"/>
          <w:i w:val="false"/>
          <w:color w:val="000000"/>
          <w:sz w:val="28"/>
        </w:rPr>
        <w:t>
      43. ИБК для каждого груза определяется как сумма ИБК всех упаковок, содержащихся в этом грузе.</w:t>
      </w:r>
    </w:p>
    <w:bookmarkEnd w:id="69"/>
    <w:bookmarkStart w:name="z72" w:id="70"/>
    <w:p>
      <w:pPr>
        <w:spacing w:after="0"/>
        <w:ind w:left="0"/>
        <w:jc w:val="both"/>
      </w:pPr>
      <w:r>
        <w:rPr>
          <w:rFonts w:ascii="Times New Roman"/>
          <w:b w:val="false"/>
          <w:i w:val="false"/>
          <w:color w:val="000000"/>
          <w:sz w:val="28"/>
        </w:rPr>
        <w:t>
      44. Загрузка грузовых контейнеров и накопление упаковок, транспортных пакетов и грузовых контейнеров контролируются следующим образом:</w:t>
      </w:r>
    </w:p>
    <w:bookmarkEnd w:id="70"/>
    <w:p>
      <w:pPr>
        <w:spacing w:after="0"/>
        <w:ind w:left="0"/>
        <w:jc w:val="both"/>
      </w:pPr>
      <w:r>
        <w:rPr>
          <w:rFonts w:ascii="Times New Roman"/>
          <w:b w:val="false"/>
          <w:i w:val="false"/>
          <w:color w:val="000000"/>
          <w:sz w:val="28"/>
        </w:rPr>
        <w:t xml:space="preserve">
      1) за исключением перевозок на условиях исключительного использования, общее количество упаковок, транспортных пакетов и грузовых контейнеров на одном транспортном средстве ограничивается таким образом, чтобы общая сумма ТИ не превышала величин, для пределов суммы ТИ для грузового контейнера или на транспортном средстве вне условий исключительного использования указанных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Для грузов с материалом НУА-I ограничения по сумме ТИ отсутствуют;</w:t>
      </w:r>
    </w:p>
    <w:p>
      <w:pPr>
        <w:spacing w:after="0"/>
        <w:ind w:left="0"/>
        <w:jc w:val="both"/>
      </w:pPr>
      <w:r>
        <w:rPr>
          <w:rFonts w:ascii="Times New Roman"/>
          <w:b w:val="false"/>
          <w:i w:val="false"/>
          <w:color w:val="000000"/>
          <w:sz w:val="28"/>
        </w:rPr>
        <w:t>
      2) при транспортировке на условиях исключительного использования нет ограничений по сумме ТИ на транспортном средстве;</w:t>
      </w:r>
    </w:p>
    <w:p>
      <w:pPr>
        <w:spacing w:after="0"/>
        <w:ind w:left="0"/>
        <w:jc w:val="both"/>
      </w:pPr>
      <w:r>
        <w:rPr>
          <w:rFonts w:ascii="Times New Roman"/>
          <w:b w:val="false"/>
          <w:i w:val="false"/>
          <w:color w:val="000000"/>
          <w:sz w:val="28"/>
        </w:rPr>
        <w:t>
      3) ТИ для каждого транспортного пакета, грузового контейнера или транспортного средства определяется либо как сумма ТИ всех содержащихся упаковок, либо прямым измерением уровня излучения, за исключением нежестких транспортных пакетов, для которых ТИ определяется только как сумма ТИ всех упаковок;</w:t>
      </w:r>
    </w:p>
    <w:p>
      <w:pPr>
        <w:spacing w:after="0"/>
        <w:ind w:left="0"/>
        <w:jc w:val="both"/>
      </w:pPr>
      <w:r>
        <w:rPr>
          <w:rFonts w:ascii="Times New Roman"/>
          <w:b w:val="false"/>
          <w:i w:val="false"/>
          <w:color w:val="000000"/>
          <w:sz w:val="28"/>
        </w:rPr>
        <w:t>
      4) уровень излучения в обычных условиях транспортировки не должен превышать 2 мЗв/ч (200 мбэр/ч) в любой точке на внешней поверхности транспортного средства, включая трюм, отсек, специально выделенную часть палубы на судах, и не должен превышать 0,1 мЗв/ч (10 мбэр/ч) на расстоянии 2 м от этой поверхности;</w:t>
      </w:r>
    </w:p>
    <w:p>
      <w:pPr>
        <w:spacing w:after="0"/>
        <w:ind w:left="0"/>
        <w:jc w:val="both"/>
      </w:pPr>
      <w:r>
        <w:rPr>
          <w:rFonts w:ascii="Times New Roman"/>
          <w:b w:val="false"/>
          <w:i w:val="false"/>
          <w:color w:val="000000"/>
          <w:sz w:val="28"/>
        </w:rPr>
        <w:t>
      5) общая сумма ИБК для грузового контейнера и транспортного средства не должна превышать значений пределов ИБК для грузовых контейнеров и транспортных средств, содержащих делящийся ядерный материал, указанных в приложении 13 к настоящим Правилам;</w:t>
      </w:r>
    </w:p>
    <w:p>
      <w:pPr>
        <w:spacing w:after="0"/>
        <w:ind w:left="0"/>
        <w:jc w:val="both"/>
      </w:pPr>
      <w:r>
        <w:rPr>
          <w:rFonts w:ascii="Times New Roman"/>
          <w:b w:val="false"/>
          <w:i w:val="false"/>
          <w:color w:val="000000"/>
          <w:sz w:val="28"/>
        </w:rPr>
        <w:t xml:space="preserve">
      6) если общая сумма ИБК на борту транспортного средства или у грузового контейнера превышает 50, как это допускается пределами ИБК для грузовых контейнеров и транспортных средств, содержащих делящийся ядерный материал согласно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то размещение груза должно организовываться таким образом, чтобы обеспечивалось удаление, по меньшей мере, на 6 м от других групп упаковок, транспортных пакетов или грузовых контейнеров с делящимися ядерными материалами, или от других транспортных средств, на которых осуществляется транспортировка ЯМ.</w:t>
      </w:r>
    </w:p>
    <w:bookmarkStart w:name="z73" w:id="71"/>
    <w:p>
      <w:pPr>
        <w:spacing w:after="0"/>
        <w:ind w:left="0"/>
        <w:jc w:val="both"/>
      </w:pPr>
      <w:r>
        <w:rPr>
          <w:rFonts w:ascii="Times New Roman"/>
          <w:b w:val="false"/>
          <w:i w:val="false"/>
          <w:color w:val="000000"/>
          <w:sz w:val="28"/>
        </w:rPr>
        <w:t>
      45. Любая упаковка или транспортный пакет, имеющие ТИ больше 10, или любой груз, имеющий ИБК больше 50 транспортируются только на условиях исключительного использования или в специальных условиях.</w:t>
      </w:r>
    </w:p>
    <w:bookmarkEnd w:id="71"/>
    <w:bookmarkStart w:name="z74" w:id="72"/>
    <w:p>
      <w:pPr>
        <w:spacing w:after="0"/>
        <w:ind w:left="0"/>
        <w:jc w:val="both"/>
      </w:pPr>
      <w:r>
        <w:rPr>
          <w:rFonts w:ascii="Times New Roman"/>
          <w:b w:val="false"/>
          <w:i w:val="false"/>
          <w:color w:val="000000"/>
          <w:sz w:val="28"/>
        </w:rPr>
        <w:t xml:space="preserve">
      46. Упаковки, транспортные пакеты и грузовые контейнеры относятся к одной из следующих категорий: "I – БЕЛАЯ", "II – ЖЕЛТАЯ" или "III – ЖЕЛТАЯ" в соответствии с условиями указанными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 и следующими требованиями:</w:t>
      </w:r>
    </w:p>
    <w:bookmarkEnd w:id="72"/>
    <w:p>
      <w:pPr>
        <w:spacing w:after="0"/>
        <w:ind w:left="0"/>
        <w:jc w:val="both"/>
      </w:pPr>
      <w:r>
        <w:rPr>
          <w:rFonts w:ascii="Times New Roman"/>
          <w:b w:val="false"/>
          <w:i w:val="false"/>
          <w:color w:val="000000"/>
          <w:sz w:val="28"/>
        </w:rPr>
        <w:t>
      1) при определении соответствующей категории учитывается как ТИ, так и уровень излучения на поверхности. Если ТИ удовлетворяет условиям одной категории, а уровень излучения на поверхности удовлетворяет условию другой категории, то выбирается более высокая категория;</w:t>
      </w:r>
    </w:p>
    <w:p>
      <w:pPr>
        <w:spacing w:after="0"/>
        <w:ind w:left="0"/>
        <w:jc w:val="both"/>
      </w:pPr>
      <w:r>
        <w:rPr>
          <w:rFonts w:ascii="Times New Roman"/>
          <w:b w:val="false"/>
          <w:i w:val="false"/>
          <w:color w:val="000000"/>
          <w:sz w:val="28"/>
        </w:rPr>
        <w:t>
      2) при перевозке в специальных условиях используется категория "III – ЖЕЛТАЯ".</w:t>
      </w:r>
    </w:p>
    <w:bookmarkStart w:name="z75" w:id="73"/>
    <w:p>
      <w:pPr>
        <w:spacing w:after="0"/>
        <w:ind w:left="0"/>
        <w:jc w:val="both"/>
      </w:pPr>
      <w:r>
        <w:rPr>
          <w:rFonts w:ascii="Times New Roman"/>
          <w:b w:val="false"/>
          <w:i w:val="false"/>
          <w:color w:val="000000"/>
          <w:sz w:val="28"/>
        </w:rPr>
        <w:t>
      47. Нефиксированное радиоактивное загрязнение внешних поверхностей любой упаковки, грузовых контейнеров, пакетов, резервуаров поддерживается на наиболее низком, практически достижимом уровне и в обычных условиях транспортировки не превышает следующих пределов:</w:t>
      </w:r>
    </w:p>
    <w:bookmarkEnd w:id="73"/>
    <w:p>
      <w:pPr>
        <w:spacing w:after="0"/>
        <w:ind w:left="0"/>
        <w:jc w:val="both"/>
      </w:pPr>
      <w:r>
        <w:rPr>
          <w:rFonts w:ascii="Times New Roman"/>
          <w:b w:val="false"/>
          <w:i w:val="false"/>
          <w:color w:val="000000"/>
          <w:sz w:val="28"/>
        </w:rPr>
        <w:t>
      1) 4 Бк/см</w:t>
      </w:r>
      <w:r>
        <w:rPr>
          <w:rFonts w:ascii="Times New Roman"/>
          <w:b w:val="false"/>
          <w:i w:val="false"/>
          <w:color w:val="000000"/>
          <w:vertAlign w:val="superscript"/>
        </w:rPr>
        <w:t>2</w:t>
      </w:r>
      <w:r>
        <w:rPr>
          <w:rFonts w:ascii="Times New Roman"/>
          <w:b w:val="false"/>
          <w:i w:val="false"/>
          <w:color w:val="000000"/>
          <w:sz w:val="28"/>
        </w:rPr>
        <w:t xml:space="preserve"> для бета- и гамма-излучателей и альфа-излучателей низкой токсичности;</w:t>
      </w:r>
    </w:p>
    <w:p>
      <w:pPr>
        <w:spacing w:after="0"/>
        <w:ind w:left="0"/>
        <w:jc w:val="both"/>
      </w:pPr>
      <w:r>
        <w:rPr>
          <w:rFonts w:ascii="Times New Roman"/>
          <w:b w:val="false"/>
          <w:i w:val="false"/>
          <w:color w:val="000000"/>
          <w:sz w:val="28"/>
        </w:rPr>
        <w:t>
      2) 0,4 Бк/см</w:t>
      </w:r>
      <w:r>
        <w:rPr>
          <w:rFonts w:ascii="Times New Roman"/>
          <w:b w:val="false"/>
          <w:i w:val="false"/>
          <w:color w:val="000000"/>
          <w:vertAlign w:val="superscript"/>
        </w:rPr>
        <w:t>2</w:t>
      </w:r>
      <w:r>
        <w:rPr>
          <w:rFonts w:ascii="Times New Roman"/>
          <w:b w:val="false"/>
          <w:i w:val="false"/>
          <w:color w:val="000000"/>
          <w:sz w:val="28"/>
        </w:rPr>
        <w:t xml:space="preserve"> для всех других альфа-излучателей.</w:t>
      </w:r>
    </w:p>
    <w:p>
      <w:pPr>
        <w:spacing w:after="0"/>
        <w:ind w:left="0"/>
        <w:jc w:val="both"/>
      </w:pPr>
      <w:r>
        <w:rPr>
          <w:rFonts w:ascii="Times New Roman"/>
          <w:b w:val="false"/>
          <w:i w:val="false"/>
          <w:color w:val="000000"/>
          <w:sz w:val="28"/>
        </w:rPr>
        <w:t>
      Эти пределы применяются при усреднении на любом участке площадью 300 см</w:t>
      </w:r>
      <w:r>
        <w:rPr>
          <w:rFonts w:ascii="Times New Roman"/>
          <w:b w:val="false"/>
          <w:i w:val="false"/>
          <w:color w:val="000000"/>
          <w:vertAlign w:val="superscript"/>
        </w:rPr>
        <w:t>2</w:t>
      </w:r>
      <w:r>
        <w:rPr>
          <w:rFonts w:ascii="Times New Roman"/>
          <w:b w:val="false"/>
          <w:i w:val="false"/>
          <w:color w:val="000000"/>
          <w:sz w:val="28"/>
        </w:rPr>
        <w:t xml:space="preserve"> любой части поверхности.</w:t>
      </w:r>
    </w:p>
    <w:p>
      <w:pPr>
        <w:spacing w:after="0"/>
        <w:ind w:left="0"/>
        <w:jc w:val="both"/>
      </w:pPr>
      <w:r>
        <w:rPr>
          <w:rFonts w:ascii="Times New Roman"/>
          <w:b w:val="false"/>
          <w:i w:val="false"/>
          <w:color w:val="000000"/>
          <w:sz w:val="28"/>
        </w:rPr>
        <w:t>
      При транспортировке только освобожденных упаковок вне условий исключительного использования и/или на неспециальных транспортных средствах и упаковок, отправляемых почтовой связью, нефиксированное радиоактивное загрязнение внешних поверхностей упаковок не должно превышать 0,4 Бк/см</w:t>
      </w:r>
      <w:r>
        <w:rPr>
          <w:rFonts w:ascii="Times New Roman"/>
          <w:b w:val="false"/>
          <w:i w:val="false"/>
          <w:color w:val="000000"/>
          <w:vertAlign w:val="superscript"/>
        </w:rPr>
        <w:t>2</w:t>
      </w:r>
      <w:r>
        <w:rPr>
          <w:rFonts w:ascii="Times New Roman"/>
          <w:b w:val="false"/>
          <w:i w:val="false"/>
          <w:color w:val="000000"/>
          <w:sz w:val="28"/>
        </w:rPr>
        <w:t xml:space="preserve"> для бета-, гамма- и альфа-излучателей низкой токсичности и 0,04 Бк/см</w:t>
      </w:r>
      <w:r>
        <w:rPr>
          <w:rFonts w:ascii="Times New Roman"/>
          <w:b w:val="false"/>
          <w:i w:val="false"/>
          <w:color w:val="000000"/>
          <w:vertAlign w:val="superscript"/>
        </w:rPr>
        <w:t>2</w:t>
      </w:r>
      <w:r>
        <w:rPr>
          <w:rFonts w:ascii="Times New Roman"/>
          <w:b w:val="false"/>
          <w:i w:val="false"/>
          <w:color w:val="000000"/>
          <w:sz w:val="28"/>
        </w:rPr>
        <w:t xml:space="preserve"> для всех других альфа-излучателей.</w:t>
      </w:r>
    </w:p>
    <w:bookmarkStart w:name="z76" w:id="74"/>
    <w:p>
      <w:pPr>
        <w:spacing w:after="0"/>
        <w:ind w:left="0"/>
        <w:jc w:val="both"/>
      </w:pPr>
      <w:r>
        <w:rPr>
          <w:rFonts w:ascii="Times New Roman"/>
          <w:b w:val="false"/>
          <w:i w:val="false"/>
          <w:color w:val="000000"/>
          <w:sz w:val="28"/>
        </w:rPr>
        <w:t>
      48. Любое транспортное средство, оборудование или их часть, которые в ходе транспортировки грузов подверглись загрязнению выше допустимых уровней, дезактивируются и не используются повторно до тех пор, пока нефиксированное загрязнение и вызванный фиксированным загрязнением поверхностей уровень излучения от них превышают установленные уровни.</w:t>
      </w:r>
    </w:p>
    <w:bookmarkEnd w:id="74"/>
    <w:bookmarkStart w:name="z77" w:id="75"/>
    <w:p>
      <w:pPr>
        <w:spacing w:after="0"/>
        <w:ind w:left="0"/>
        <w:jc w:val="both"/>
      </w:pPr>
      <w:r>
        <w:rPr>
          <w:rFonts w:ascii="Times New Roman"/>
          <w:b w:val="false"/>
          <w:i w:val="false"/>
          <w:color w:val="000000"/>
          <w:sz w:val="28"/>
        </w:rPr>
        <w:t>
      49. На транспортный пакет, грузовой контейнер или транспортное средство, используемые для транспортировки материалов НУА или ОПРЗ на условиях исключительного использования, не распространяются требования, изложенные в пункте 48 настоящих Правил, только в отношении их внутренних поверхностей и только до тех пор, пока они остаются на условиях исключительного использования.</w:t>
      </w:r>
    </w:p>
    <w:bookmarkEnd w:id="75"/>
    <w:bookmarkStart w:name="z78" w:id="76"/>
    <w:p>
      <w:pPr>
        <w:spacing w:after="0"/>
        <w:ind w:left="0"/>
        <w:jc w:val="left"/>
      </w:pPr>
      <w:r>
        <w:rPr>
          <w:rFonts w:ascii="Times New Roman"/>
          <w:b/>
          <w:i w:val="false"/>
          <w:color w:val="000000"/>
        </w:rPr>
        <w:t xml:space="preserve"> Параграф 3. Маркировка, этикетки, знаки опасности и</w:t>
      </w:r>
      <w:r>
        <w:br/>
      </w:r>
      <w:r>
        <w:rPr>
          <w:rFonts w:ascii="Times New Roman"/>
          <w:b/>
          <w:i w:val="false"/>
          <w:color w:val="000000"/>
        </w:rPr>
        <w:t>предупредительные знаки</w:t>
      </w:r>
    </w:p>
    <w:bookmarkEnd w:id="76"/>
    <w:bookmarkStart w:name="z79" w:id="77"/>
    <w:p>
      <w:pPr>
        <w:spacing w:after="0"/>
        <w:ind w:left="0"/>
        <w:jc w:val="both"/>
      </w:pPr>
      <w:r>
        <w:rPr>
          <w:rFonts w:ascii="Times New Roman"/>
          <w:b w:val="false"/>
          <w:i w:val="false"/>
          <w:color w:val="000000"/>
          <w:sz w:val="28"/>
        </w:rPr>
        <w:t>
      50. На каждой упаковке, кроме освобожденных упаковок, указывается номер ООН, которому предшествуют буквы "ООН" или "UN", а также четкая и несмываемая маркировка с надлежащим транспортным (отгрузочным) наименованием. Для освобожденных упаковок, кроме упаковок, принимаемых для международной пересылки по почте, требуется только номер ООН, которому предшествуют буквы "ООН" или "UN".</w:t>
      </w:r>
    </w:p>
    <w:bookmarkEnd w:id="77"/>
    <w:bookmarkStart w:name="z80" w:id="78"/>
    <w:p>
      <w:pPr>
        <w:spacing w:after="0"/>
        <w:ind w:left="0"/>
        <w:jc w:val="both"/>
      </w:pPr>
      <w:r>
        <w:rPr>
          <w:rFonts w:ascii="Times New Roman"/>
          <w:b w:val="false"/>
          <w:i w:val="false"/>
          <w:color w:val="000000"/>
          <w:sz w:val="28"/>
        </w:rPr>
        <w:t>
      51. Каждая упаковка с массой брутто более 50 кг должна иметь на внешней поверхности упаковочного комплекта четкую и несмываемую маркировку ее допустимой массы брутто.</w:t>
      </w:r>
    </w:p>
    <w:bookmarkEnd w:id="78"/>
    <w:bookmarkStart w:name="z81" w:id="79"/>
    <w:p>
      <w:pPr>
        <w:spacing w:after="0"/>
        <w:ind w:left="0"/>
        <w:jc w:val="both"/>
      </w:pPr>
      <w:r>
        <w:rPr>
          <w:rFonts w:ascii="Times New Roman"/>
          <w:b w:val="false"/>
          <w:i w:val="false"/>
          <w:color w:val="000000"/>
          <w:sz w:val="28"/>
        </w:rPr>
        <w:t>
      52. Каждая упаковка должна иметь на внешней поверхности упаковочного комплекта четкую и несмываемую маркировку с указанием либо грузоотправителя, либо грузополучателя, либо и того и другого.</w:t>
      </w:r>
    </w:p>
    <w:bookmarkEnd w:id="79"/>
    <w:bookmarkStart w:name="z82" w:id="80"/>
    <w:p>
      <w:pPr>
        <w:spacing w:after="0"/>
        <w:ind w:left="0"/>
        <w:jc w:val="both"/>
      </w:pPr>
      <w:r>
        <w:rPr>
          <w:rFonts w:ascii="Times New Roman"/>
          <w:b w:val="false"/>
          <w:i w:val="false"/>
          <w:color w:val="000000"/>
          <w:sz w:val="28"/>
        </w:rPr>
        <w:t>
      53. Каждая упаковка, которая соответствует:</w:t>
      </w:r>
    </w:p>
    <w:bookmarkEnd w:id="80"/>
    <w:p>
      <w:pPr>
        <w:spacing w:after="0"/>
        <w:ind w:left="0"/>
        <w:jc w:val="both"/>
      </w:pPr>
      <w:r>
        <w:rPr>
          <w:rFonts w:ascii="Times New Roman"/>
          <w:b w:val="false"/>
          <w:i w:val="false"/>
          <w:color w:val="000000"/>
          <w:sz w:val="28"/>
        </w:rPr>
        <w:t>
      1) конструкции ПУ-1, ПУ-2 или ПУ-3 должна иметь на внешней стороне упаковочного комплекта четкую и несмываемую маркировку соответственно "ТИП ПУ1" ("TYPE IP-1"), "ТИП ПУ2" ("TYPE IP-2") или "ТИП ПУ3" ("TYPE IP-3");</w:t>
      </w:r>
    </w:p>
    <w:p>
      <w:pPr>
        <w:spacing w:after="0"/>
        <w:ind w:left="0"/>
        <w:jc w:val="both"/>
      </w:pPr>
      <w:r>
        <w:rPr>
          <w:rFonts w:ascii="Times New Roman"/>
          <w:b w:val="false"/>
          <w:i w:val="false"/>
          <w:color w:val="000000"/>
          <w:sz w:val="28"/>
        </w:rPr>
        <w:t>
      2) конструкции ПУ-2 и ПУ-3 должна иметь на внешней стороне упаковочного комплекта четкую и несмываемую маркировку с указанием международного регистрационного кода транспортного средства (кода VRI) страны, в которой была разработана конструкция, а также названия фирмы-изготовителя.</w:t>
      </w:r>
    </w:p>
    <w:bookmarkStart w:name="z83" w:id="81"/>
    <w:p>
      <w:pPr>
        <w:spacing w:after="0"/>
        <w:ind w:left="0"/>
        <w:jc w:val="both"/>
      </w:pPr>
      <w:r>
        <w:rPr>
          <w:rFonts w:ascii="Times New Roman"/>
          <w:b w:val="false"/>
          <w:i w:val="false"/>
          <w:color w:val="000000"/>
          <w:sz w:val="28"/>
        </w:rPr>
        <w:t>
      54. Каждая упаковка, для которой обязательно утверждение или распространение действия сертификата (сертификата–разрешения) на конструкцию, должна иметь на внешней поверхности упаковочного комплекта четкую и несмываемую маркировку в виде:</w:t>
      </w:r>
    </w:p>
    <w:bookmarkEnd w:id="81"/>
    <w:p>
      <w:pPr>
        <w:spacing w:after="0"/>
        <w:ind w:left="0"/>
        <w:jc w:val="both"/>
      </w:pPr>
      <w:r>
        <w:rPr>
          <w:rFonts w:ascii="Times New Roman"/>
          <w:b w:val="false"/>
          <w:i w:val="false"/>
          <w:color w:val="000000"/>
          <w:sz w:val="28"/>
        </w:rPr>
        <w:t>
      1) опознавательного знака, установленного для данной конструкции;</w:t>
      </w:r>
    </w:p>
    <w:p>
      <w:pPr>
        <w:spacing w:after="0"/>
        <w:ind w:left="0"/>
        <w:jc w:val="both"/>
      </w:pPr>
      <w:r>
        <w:rPr>
          <w:rFonts w:ascii="Times New Roman"/>
          <w:b w:val="false"/>
          <w:i w:val="false"/>
          <w:color w:val="000000"/>
          <w:sz w:val="28"/>
        </w:rPr>
        <w:t>
      2) серийного номера для индивидуального обозначения каждого упаковочного комплекта, соответствующего данной конструкции, а также название фирмы-изготовителя;</w:t>
      </w:r>
    </w:p>
    <w:p>
      <w:pPr>
        <w:spacing w:after="0"/>
        <w:ind w:left="0"/>
        <w:jc w:val="both"/>
      </w:pPr>
      <w:r>
        <w:rPr>
          <w:rFonts w:ascii="Times New Roman"/>
          <w:b w:val="false"/>
          <w:i w:val="false"/>
          <w:color w:val="000000"/>
          <w:sz w:val="28"/>
        </w:rPr>
        <w:t>
      3) для конструкции упаковки типа А - надпись "ТИП А" ("TYPE А");</w:t>
      </w:r>
    </w:p>
    <w:p>
      <w:pPr>
        <w:spacing w:after="0"/>
        <w:ind w:left="0"/>
        <w:jc w:val="both"/>
      </w:pPr>
      <w:r>
        <w:rPr>
          <w:rFonts w:ascii="Times New Roman"/>
          <w:b w:val="false"/>
          <w:i w:val="false"/>
          <w:color w:val="000000"/>
          <w:sz w:val="28"/>
        </w:rPr>
        <w:t>
      4) для конструкции упаковки типа В(U) или упаковки типа В(М) – надписи "ТИП В(U)" ("TYPE B(U)") или "ТИП В(М)" ("TYPE B(М)");</w:t>
      </w:r>
    </w:p>
    <w:p>
      <w:pPr>
        <w:spacing w:after="0"/>
        <w:ind w:left="0"/>
        <w:jc w:val="both"/>
      </w:pPr>
      <w:r>
        <w:rPr>
          <w:rFonts w:ascii="Times New Roman"/>
          <w:b w:val="false"/>
          <w:i w:val="false"/>
          <w:color w:val="000000"/>
          <w:sz w:val="28"/>
        </w:rPr>
        <w:t>
      5) для конструкции упаковки типа С - надпись "ТИП С" ("TYPE С").</w:t>
      </w:r>
    </w:p>
    <w:bookmarkStart w:name="z84" w:id="82"/>
    <w:p>
      <w:pPr>
        <w:spacing w:after="0"/>
        <w:ind w:left="0"/>
        <w:jc w:val="both"/>
      </w:pPr>
      <w:r>
        <w:rPr>
          <w:rFonts w:ascii="Times New Roman"/>
          <w:b w:val="false"/>
          <w:i w:val="false"/>
          <w:color w:val="000000"/>
          <w:sz w:val="28"/>
        </w:rPr>
        <w:t xml:space="preserve">
      55. Каждая упаковка, которая соответствует конструкции упаковок типа В(U), типа В(М), или типа С, должна иметь на наружной поверхности самой внешней емкости, стойкой к воздействию огня и воды, четкую и надежную маркировку, нанесенную методом чеканки, штамповки и другим стойким к воздействию огня и воды методом с изображением знака радиационной опасности в виде трилистника согласно рисунку 1 </w:t>
      </w: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w:t>
      </w:r>
    </w:p>
    <w:bookmarkEnd w:id="82"/>
    <w:bookmarkStart w:name="z85" w:id="83"/>
    <w:p>
      <w:pPr>
        <w:spacing w:after="0"/>
        <w:ind w:left="0"/>
        <w:jc w:val="both"/>
      </w:pPr>
      <w:r>
        <w:rPr>
          <w:rFonts w:ascii="Times New Roman"/>
          <w:b w:val="false"/>
          <w:i w:val="false"/>
          <w:color w:val="000000"/>
          <w:sz w:val="28"/>
        </w:rPr>
        <w:t xml:space="preserve">
      56. Если материалы НУА-I или ОПРЗ-I содержатся в емкостях или транспортируются в условиях исключительного использования согласно положениям </w:t>
      </w:r>
      <w:r>
        <w:rPr>
          <w:rFonts w:ascii="Times New Roman"/>
          <w:b w:val="false"/>
          <w:i w:val="false"/>
          <w:color w:val="000000"/>
          <w:sz w:val="28"/>
        </w:rPr>
        <w:t>пункта 85</w:t>
      </w:r>
      <w:r>
        <w:rPr>
          <w:rFonts w:ascii="Times New Roman"/>
          <w:b w:val="false"/>
          <w:i w:val="false"/>
          <w:color w:val="000000"/>
          <w:sz w:val="28"/>
        </w:rPr>
        <w:t xml:space="preserve"> настоящих Правил, на наружную поверхность этих емкостей наносится соответственно маркировка "РАДИОАКТИВНО НУА-I" ("RADIOACTIVE LSА-I") или "РАДИОАКТИВНО ОПРЗI" ("RADIOACTIVE SСО-I").</w:t>
      </w:r>
    </w:p>
    <w:bookmarkEnd w:id="83"/>
    <w:bookmarkStart w:name="z86" w:id="84"/>
    <w:p>
      <w:pPr>
        <w:spacing w:after="0"/>
        <w:ind w:left="0"/>
        <w:jc w:val="both"/>
      </w:pPr>
      <w:r>
        <w:rPr>
          <w:rFonts w:ascii="Times New Roman"/>
          <w:b w:val="false"/>
          <w:i w:val="false"/>
          <w:color w:val="000000"/>
          <w:sz w:val="28"/>
        </w:rPr>
        <w:t xml:space="preserve">
      57. Каждая упаковка, каждый транспортный пакет и каждый грузовой контейнер должны иметь этикетки согласно образцам, приведенным на </w:t>
      </w:r>
      <w:r>
        <w:rPr>
          <w:rFonts w:ascii="Times New Roman"/>
          <w:b w:val="false"/>
          <w:i w:val="false"/>
          <w:color w:val="000000"/>
          <w:sz w:val="28"/>
        </w:rPr>
        <w:t>рисунках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приложения 15 к настоящим Правилам в соответствии с надлежащей категорией, кроме больших грузовых контейнеров и резервуаров, в отношении которых разрешается использовать знаки, указанные в альтернативных положениях в соответствии с </w:t>
      </w:r>
      <w:r>
        <w:rPr>
          <w:rFonts w:ascii="Times New Roman"/>
          <w:b w:val="false"/>
          <w:i w:val="false"/>
          <w:color w:val="000000"/>
          <w:sz w:val="28"/>
        </w:rPr>
        <w:t>пунктом 60</w:t>
      </w:r>
      <w:r>
        <w:rPr>
          <w:rFonts w:ascii="Times New Roman"/>
          <w:b w:val="false"/>
          <w:i w:val="false"/>
          <w:color w:val="000000"/>
          <w:sz w:val="28"/>
        </w:rPr>
        <w:t xml:space="preserve"> настоящих Правил.</w:t>
      </w:r>
    </w:p>
    <w:bookmarkEnd w:id="84"/>
    <w:p>
      <w:pPr>
        <w:spacing w:after="0"/>
        <w:ind w:left="0"/>
        <w:jc w:val="both"/>
      </w:pPr>
      <w:r>
        <w:rPr>
          <w:rFonts w:ascii="Times New Roman"/>
          <w:b w:val="false"/>
          <w:i w:val="false"/>
          <w:color w:val="000000"/>
          <w:sz w:val="28"/>
        </w:rPr>
        <w:t xml:space="preserve">
      Кроме того, каждая упаковка, каждый транспортный пакет и каждый грузовой контейнер, содержащие делящийся ядерный материал, иной, чем делящийся ядерный материал, подпадающий под освобождение по подпункту 2) пункта 22 настоящих Правил, должны иметь этикетки согласно образцу, приведенному на </w:t>
      </w:r>
      <w:r>
        <w:rPr>
          <w:rFonts w:ascii="Times New Roman"/>
          <w:b w:val="false"/>
          <w:i w:val="false"/>
          <w:color w:val="000000"/>
          <w:sz w:val="28"/>
        </w:rPr>
        <w:t>рисунке 5</w:t>
      </w:r>
      <w:r>
        <w:rPr>
          <w:rFonts w:ascii="Times New Roman"/>
          <w:b w:val="false"/>
          <w:i w:val="false"/>
          <w:color w:val="000000"/>
          <w:sz w:val="28"/>
        </w:rPr>
        <w:t xml:space="preserve"> приложения 15 к настоящим Правилам.</w:t>
      </w:r>
    </w:p>
    <w:p>
      <w:pPr>
        <w:spacing w:after="0"/>
        <w:ind w:left="0"/>
        <w:jc w:val="both"/>
      </w:pPr>
      <w:r>
        <w:rPr>
          <w:rFonts w:ascii="Times New Roman"/>
          <w:b w:val="false"/>
          <w:i w:val="false"/>
          <w:color w:val="000000"/>
          <w:sz w:val="28"/>
        </w:rPr>
        <w:t>
      Любые этикетки, не связанные с содержимым, удаляются или закрываются.</w:t>
      </w:r>
    </w:p>
    <w:bookmarkStart w:name="z87" w:id="85"/>
    <w:p>
      <w:pPr>
        <w:spacing w:after="0"/>
        <w:ind w:left="0"/>
        <w:jc w:val="both"/>
      </w:pPr>
      <w:r>
        <w:rPr>
          <w:rFonts w:ascii="Times New Roman"/>
          <w:b w:val="false"/>
          <w:i w:val="false"/>
          <w:color w:val="000000"/>
          <w:sz w:val="28"/>
        </w:rPr>
        <w:t xml:space="preserve">
      58. Этикетки, которые соответствуют образцам, приведенным на  </w:t>
      </w:r>
      <w:r>
        <w:rPr>
          <w:rFonts w:ascii="Times New Roman"/>
          <w:b w:val="false"/>
          <w:i w:val="false"/>
          <w:color w:val="000000"/>
          <w:sz w:val="28"/>
        </w:rPr>
        <w:t>рисунках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приложения 15 к настоящим Правилам крепятся к двум противоположным внешним поверхностям упаковки или транспортного пакета или к внешним поверхностям всех четырех сторон грузового контейнера или резервуара. Этикетки, которые соответствуют образцу, приведенному на </w:t>
      </w:r>
      <w:r>
        <w:rPr>
          <w:rFonts w:ascii="Times New Roman"/>
          <w:b w:val="false"/>
          <w:i w:val="false"/>
          <w:color w:val="000000"/>
          <w:sz w:val="28"/>
        </w:rPr>
        <w:t>рисунке 5</w:t>
      </w:r>
      <w:r>
        <w:rPr>
          <w:rFonts w:ascii="Times New Roman"/>
          <w:b w:val="false"/>
          <w:i w:val="false"/>
          <w:color w:val="000000"/>
          <w:sz w:val="28"/>
        </w:rPr>
        <w:t xml:space="preserve"> приложения 15 к настоящим Правилам, в надлежащих случаях должны крепиться рядом с этикетками, которые соответствуют образцам, приведенным на </w:t>
      </w:r>
      <w:r>
        <w:rPr>
          <w:rFonts w:ascii="Times New Roman"/>
          <w:b w:val="false"/>
          <w:i w:val="false"/>
          <w:color w:val="000000"/>
          <w:sz w:val="28"/>
        </w:rPr>
        <w:t>рисунках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приложения 15 к настоящим Правилам.</w:t>
      </w:r>
    </w:p>
    <w:bookmarkEnd w:id="85"/>
    <w:bookmarkStart w:name="z88" w:id="86"/>
    <w:p>
      <w:pPr>
        <w:spacing w:after="0"/>
        <w:ind w:left="0"/>
        <w:jc w:val="both"/>
      </w:pPr>
      <w:r>
        <w:rPr>
          <w:rFonts w:ascii="Times New Roman"/>
          <w:b w:val="false"/>
          <w:i w:val="false"/>
          <w:color w:val="000000"/>
          <w:sz w:val="28"/>
        </w:rPr>
        <w:t xml:space="preserve">
      59. Каждая этикетка, которая соответствует образцам, приведенным на </w:t>
      </w:r>
      <w:r>
        <w:rPr>
          <w:rFonts w:ascii="Times New Roman"/>
          <w:b w:val="false"/>
          <w:i w:val="false"/>
          <w:color w:val="000000"/>
          <w:sz w:val="28"/>
        </w:rPr>
        <w:t>рисунках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приложения 15 к настоящим Правилам, должна содержать следующую информацию:</w:t>
      </w:r>
    </w:p>
    <w:bookmarkEnd w:id="86"/>
    <w:p>
      <w:pPr>
        <w:spacing w:after="0"/>
        <w:ind w:left="0"/>
        <w:jc w:val="both"/>
      </w:pPr>
      <w:r>
        <w:rPr>
          <w:rFonts w:ascii="Times New Roman"/>
          <w:b w:val="false"/>
          <w:i w:val="false"/>
          <w:color w:val="000000"/>
          <w:sz w:val="28"/>
        </w:rPr>
        <w:t>
      1) содержимое: наименование радионуклида, в соответствии с основными значениями для радионуклидов согласно приложению 1 (</w:t>
      </w:r>
      <w:r>
        <w:rPr>
          <w:rFonts w:ascii="Times New Roman"/>
          <w:b w:val="false"/>
          <w:i w:val="false"/>
          <w:color w:val="000000"/>
          <w:sz w:val="28"/>
        </w:rPr>
        <w:t>таблица 1</w:t>
      </w:r>
      <w:r>
        <w:rPr>
          <w:rFonts w:ascii="Times New Roman"/>
          <w:b w:val="false"/>
          <w:i w:val="false"/>
          <w:color w:val="000000"/>
          <w:sz w:val="28"/>
        </w:rPr>
        <w:t>) к настоящим Правилам, с использованием рекомендованного там символа, за исключением материалов НУА-I. Для смесей радионуклидов должны быть перечислены, насколько позволяет размер строки, радионуклиды, в отношении которых действуют наиболее жесткие ограничения. Группа материалов НУА или ОПРЗ должна быть указана после наименования (наименований) радионуклида (радионуклидов). Для этих целей используются обозначения "НУА-II" ("LSA-II"), "НУА-III" ("LSA-III"), "ОПРЗ-I" ("SCO-I"), или "ОПРЗ-II" ("SCO-II").</w:t>
      </w:r>
    </w:p>
    <w:p>
      <w:pPr>
        <w:spacing w:after="0"/>
        <w:ind w:left="0"/>
        <w:jc w:val="both"/>
      </w:pPr>
      <w:r>
        <w:rPr>
          <w:rFonts w:ascii="Times New Roman"/>
          <w:b w:val="false"/>
          <w:i w:val="false"/>
          <w:color w:val="000000"/>
          <w:sz w:val="28"/>
        </w:rPr>
        <w:t>
      Для материалов НУА-I достаточно только обозначения "НУА-I" ("LSA-I"), а наименование радионуклида не требуется;</w:t>
      </w:r>
    </w:p>
    <w:p>
      <w:pPr>
        <w:spacing w:after="0"/>
        <w:ind w:left="0"/>
        <w:jc w:val="both"/>
      </w:pPr>
      <w:r>
        <w:rPr>
          <w:rFonts w:ascii="Times New Roman"/>
          <w:b w:val="false"/>
          <w:i w:val="false"/>
          <w:color w:val="000000"/>
          <w:sz w:val="28"/>
        </w:rPr>
        <w:t>
      2) активность: максимальная активность ЯМ, выраженная в беккерелях (Бк) или в кюри (Ки).Для делящегося ядерного материала указывается масса в граммах или единицах, кратных грамму;</w:t>
      </w:r>
    </w:p>
    <w:p>
      <w:pPr>
        <w:spacing w:after="0"/>
        <w:ind w:left="0"/>
        <w:jc w:val="both"/>
      </w:pPr>
      <w:r>
        <w:rPr>
          <w:rFonts w:ascii="Times New Roman"/>
          <w:b w:val="false"/>
          <w:i w:val="false"/>
          <w:color w:val="000000"/>
          <w:sz w:val="28"/>
        </w:rPr>
        <w:t>
      3) для транспортных пакетов и грузовых контейнеров строки "Содержимое" и "Активность" на знаке опасности должны содержать информацию, требующуюся в соответствии с положениями подпунктов 1) и 2) настоящего пункта, суммированную для всего содержимого транспортного пакета или грузового контейнера. На знаках опасности для транспортных пакетов или грузовых контейнеров, содержащих упаковки с различными радионуклидами, может делаться запись: "Смотри грузовую накладную";</w:t>
      </w:r>
    </w:p>
    <w:p>
      <w:pPr>
        <w:spacing w:after="0"/>
        <w:ind w:left="0"/>
        <w:jc w:val="both"/>
      </w:pPr>
      <w:r>
        <w:rPr>
          <w:rFonts w:ascii="Times New Roman"/>
          <w:b w:val="false"/>
          <w:i w:val="false"/>
          <w:color w:val="000000"/>
          <w:sz w:val="28"/>
        </w:rPr>
        <w:t>
      4) ТИ (указание ТИ для категории "I - БЕЛАЯ" не требуется).</w:t>
      </w:r>
    </w:p>
    <w:bookmarkStart w:name="z89" w:id="87"/>
    <w:p>
      <w:pPr>
        <w:spacing w:after="0"/>
        <w:ind w:left="0"/>
        <w:jc w:val="both"/>
      </w:pPr>
      <w:r>
        <w:rPr>
          <w:rFonts w:ascii="Times New Roman"/>
          <w:b w:val="false"/>
          <w:i w:val="false"/>
          <w:color w:val="000000"/>
          <w:sz w:val="28"/>
        </w:rPr>
        <w:t xml:space="preserve">
      60. Большие грузовые контейнеры, в которых перевозятся упаковки, за исключением освобожденных упаковок, и резервуары, должны иметь четыре знака, согласно </w:t>
      </w:r>
      <w:r>
        <w:rPr>
          <w:rFonts w:ascii="Times New Roman"/>
          <w:b w:val="false"/>
          <w:i w:val="false"/>
          <w:color w:val="000000"/>
          <w:sz w:val="28"/>
        </w:rPr>
        <w:t>рисунку 6</w:t>
      </w:r>
      <w:r>
        <w:rPr>
          <w:rFonts w:ascii="Times New Roman"/>
          <w:b w:val="false"/>
          <w:i w:val="false"/>
          <w:color w:val="000000"/>
          <w:sz w:val="28"/>
        </w:rPr>
        <w:t xml:space="preserve"> приложения 15 к настоящим Правилам. Знаки закрепляются вертикально на каждой боковой стороне и на передней и задней стенках большого грузового контейнера или резервуара. Любые знаки, не связанные с содержимым, снимаются. Вместо параллельного использования этикеток и знаков в качестве альтернативы разрешается применять только увеличенные этикетки, соответствующие образцам, показанным на </w:t>
      </w:r>
      <w:r>
        <w:rPr>
          <w:rFonts w:ascii="Times New Roman"/>
          <w:b w:val="false"/>
          <w:i w:val="false"/>
          <w:color w:val="000000"/>
          <w:sz w:val="28"/>
        </w:rPr>
        <w:t>рисунках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приложения 15 к настоящим Правилам, с минимальными размерами, указанными на </w:t>
      </w:r>
      <w:r>
        <w:rPr>
          <w:rFonts w:ascii="Times New Roman"/>
          <w:b w:val="false"/>
          <w:i w:val="false"/>
          <w:color w:val="000000"/>
          <w:sz w:val="28"/>
        </w:rPr>
        <w:t>рисунке 5</w:t>
      </w:r>
      <w:r>
        <w:rPr>
          <w:rFonts w:ascii="Times New Roman"/>
          <w:b w:val="false"/>
          <w:i w:val="false"/>
          <w:color w:val="000000"/>
          <w:sz w:val="28"/>
        </w:rPr>
        <w:t xml:space="preserve"> приложения 15 к настоящим Правилам.</w:t>
      </w:r>
    </w:p>
    <w:bookmarkEnd w:id="87"/>
    <w:bookmarkStart w:name="z90" w:id="88"/>
    <w:p>
      <w:pPr>
        <w:spacing w:after="0"/>
        <w:ind w:left="0"/>
        <w:jc w:val="both"/>
      </w:pPr>
      <w:r>
        <w:rPr>
          <w:rFonts w:ascii="Times New Roman"/>
          <w:b w:val="false"/>
          <w:i w:val="false"/>
          <w:color w:val="000000"/>
          <w:sz w:val="28"/>
        </w:rPr>
        <w:t>
      61. Если груз в грузовом контейнере или в резервуаре представляет собой неупакованный материал НУА-I или ОПРЗ-I или если груз, перевозимый на условиях исключительного использования в грузовом контейнере, представляет собой упакованные ЯМ с одним номером ООН, то для этого груза также прописывается соответствующий номер ООН черными цифрами высотой не менее 65 мм:</w:t>
      </w:r>
    </w:p>
    <w:bookmarkEnd w:id="88"/>
    <w:p>
      <w:pPr>
        <w:spacing w:after="0"/>
        <w:ind w:left="0"/>
        <w:jc w:val="both"/>
      </w:pPr>
      <w:r>
        <w:rPr>
          <w:rFonts w:ascii="Times New Roman"/>
          <w:b w:val="false"/>
          <w:i w:val="false"/>
          <w:color w:val="000000"/>
          <w:sz w:val="28"/>
        </w:rPr>
        <w:t xml:space="preserve">
      1) либо на белом фоне в нижней половине знака, показанного на </w:t>
      </w:r>
      <w:r>
        <w:rPr>
          <w:rFonts w:ascii="Times New Roman"/>
          <w:b w:val="false"/>
          <w:i w:val="false"/>
          <w:color w:val="000000"/>
          <w:sz w:val="28"/>
        </w:rPr>
        <w:t>рисунке 6</w:t>
      </w:r>
      <w:r>
        <w:rPr>
          <w:rFonts w:ascii="Times New Roman"/>
          <w:b w:val="false"/>
          <w:i w:val="false"/>
          <w:color w:val="000000"/>
          <w:sz w:val="28"/>
        </w:rPr>
        <w:t xml:space="preserve"> приложения 15 к настоящим Правилам, с предшествующими буквами "ООН" или "UN";</w:t>
      </w:r>
    </w:p>
    <w:p>
      <w:pPr>
        <w:spacing w:after="0"/>
        <w:ind w:left="0"/>
        <w:jc w:val="both"/>
      </w:pPr>
      <w:r>
        <w:rPr>
          <w:rFonts w:ascii="Times New Roman"/>
          <w:b w:val="false"/>
          <w:i w:val="false"/>
          <w:color w:val="000000"/>
          <w:sz w:val="28"/>
        </w:rPr>
        <w:t xml:space="preserve">
      2) либо на знаке, показанном на </w:t>
      </w:r>
      <w:r>
        <w:rPr>
          <w:rFonts w:ascii="Times New Roman"/>
          <w:b w:val="false"/>
          <w:i w:val="false"/>
          <w:color w:val="000000"/>
          <w:sz w:val="28"/>
        </w:rPr>
        <w:t>рисунке 7</w:t>
      </w:r>
      <w:r>
        <w:rPr>
          <w:rFonts w:ascii="Times New Roman"/>
          <w:b w:val="false"/>
          <w:i w:val="false"/>
          <w:color w:val="000000"/>
          <w:sz w:val="28"/>
        </w:rPr>
        <w:t xml:space="preserve"> приложения 15 к настоящим Правилам, с предшествующими буквами "ООН" или "UN".</w:t>
      </w:r>
    </w:p>
    <w:p>
      <w:pPr>
        <w:spacing w:after="0"/>
        <w:ind w:left="0"/>
        <w:jc w:val="both"/>
      </w:pPr>
      <w:r>
        <w:rPr>
          <w:rFonts w:ascii="Times New Roman"/>
          <w:b w:val="false"/>
          <w:i w:val="false"/>
          <w:color w:val="000000"/>
          <w:sz w:val="28"/>
        </w:rPr>
        <w:t>
      При применении подпункта 2) настоящего пункта дополнительный знак закрепляется рядом с основным знаком на всех четырех сторонах грузового контейнера или резервуара.</w:t>
      </w:r>
    </w:p>
    <w:bookmarkStart w:name="z91" w:id="89"/>
    <w:p>
      <w:pPr>
        <w:spacing w:after="0"/>
        <w:ind w:left="0"/>
        <w:jc w:val="left"/>
      </w:pPr>
      <w:r>
        <w:rPr>
          <w:rFonts w:ascii="Times New Roman"/>
          <w:b/>
          <w:i w:val="false"/>
          <w:color w:val="000000"/>
        </w:rPr>
        <w:t xml:space="preserve"> Параграф 4. Оформление транспортных документов при перевозке ЯМ</w:t>
      </w:r>
    </w:p>
    <w:bookmarkEnd w:id="89"/>
    <w:bookmarkStart w:name="z92" w:id="90"/>
    <w:p>
      <w:pPr>
        <w:spacing w:after="0"/>
        <w:ind w:left="0"/>
        <w:jc w:val="both"/>
      </w:pPr>
      <w:r>
        <w:rPr>
          <w:rFonts w:ascii="Times New Roman"/>
          <w:b w:val="false"/>
          <w:i w:val="false"/>
          <w:color w:val="000000"/>
          <w:sz w:val="28"/>
        </w:rPr>
        <w:t>
      62. На каждый груз грузоотправителем составляется транспортный документ, сопровождающий груз, в который включается следующая информация:</w:t>
      </w:r>
    </w:p>
    <w:bookmarkEnd w:id="90"/>
    <w:p>
      <w:pPr>
        <w:spacing w:after="0"/>
        <w:ind w:left="0"/>
        <w:jc w:val="both"/>
      </w:pPr>
      <w:r>
        <w:rPr>
          <w:rFonts w:ascii="Times New Roman"/>
          <w:b w:val="false"/>
          <w:i w:val="false"/>
          <w:color w:val="000000"/>
          <w:sz w:val="28"/>
        </w:rPr>
        <w:t xml:space="preserve">
      1) транспортное наименование, согласно выдержкам из перечня номеров ООН, надлежащих транспортных наименований и описаний грузов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номер класса ООН для опасного груза - "7";</w:t>
      </w:r>
    </w:p>
    <w:p>
      <w:pPr>
        <w:spacing w:after="0"/>
        <w:ind w:left="0"/>
        <w:jc w:val="both"/>
      </w:pPr>
      <w:r>
        <w:rPr>
          <w:rFonts w:ascii="Times New Roman"/>
          <w:b w:val="false"/>
          <w:i w:val="false"/>
          <w:color w:val="000000"/>
          <w:sz w:val="28"/>
        </w:rPr>
        <w:t xml:space="preserve">
      3) номер ООН, назначенный данному материалу, согласно выдержкам из перечня номеров ООН, надлежащих транспортных наименований и описаний грузов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название или символ каждого изотопа, или для смеси радионуклидов соответствующее общее описание или перечень наиболее ограничивающих радионуклидов;</w:t>
      </w:r>
    </w:p>
    <w:p>
      <w:pPr>
        <w:spacing w:after="0"/>
        <w:ind w:left="0"/>
        <w:jc w:val="both"/>
      </w:pPr>
      <w:r>
        <w:rPr>
          <w:rFonts w:ascii="Times New Roman"/>
          <w:b w:val="false"/>
          <w:i w:val="false"/>
          <w:color w:val="000000"/>
          <w:sz w:val="28"/>
        </w:rPr>
        <w:t>
      5) описание физической и химической формы материала.</w:t>
      </w:r>
    </w:p>
    <w:p>
      <w:pPr>
        <w:spacing w:after="0"/>
        <w:ind w:left="0"/>
        <w:jc w:val="both"/>
      </w:pPr>
      <w:r>
        <w:rPr>
          <w:rFonts w:ascii="Times New Roman"/>
          <w:b w:val="false"/>
          <w:i w:val="false"/>
          <w:color w:val="000000"/>
          <w:sz w:val="28"/>
        </w:rPr>
        <w:t>
      6) массы (суммарной и отдельных упаковок);</w:t>
      </w:r>
    </w:p>
    <w:p>
      <w:pPr>
        <w:spacing w:after="0"/>
        <w:ind w:left="0"/>
        <w:jc w:val="both"/>
      </w:pPr>
      <w:r>
        <w:rPr>
          <w:rFonts w:ascii="Times New Roman"/>
          <w:b w:val="false"/>
          <w:i w:val="false"/>
          <w:color w:val="000000"/>
          <w:sz w:val="28"/>
        </w:rPr>
        <w:t>
      7) максимальная активность радиоактивного содержимого во время перевозки, выраженная в беккерелях (кюри), с соответствующей приставкой СИ, адля делящегося ядерного материала также указывается масса в граммах (г) или единицах, кратных грамму;</w:t>
      </w:r>
    </w:p>
    <w:p>
      <w:pPr>
        <w:spacing w:after="0"/>
        <w:ind w:left="0"/>
        <w:jc w:val="both"/>
      </w:pPr>
      <w:r>
        <w:rPr>
          <w:rFonts w:ascii="Times New Roman"/>
          <w:b w:val="false"/>
          <w:i w:val="false"/>
          <w:color w:val="000000"/>
          <w:sz w:val="28"/>
        </w:rPr>
        <w:t>
      8) категория упаковки;</w:t>
      </w:r>
    </w:p>
    <w:p>
      <w:pPr>
        <w:spacing w:after="0"/>
        <w:ind w:left="0"/>
        <w:jc w:val="both"/>
      </w:pPr>
      <w:r>
        <w:rPr>
          <w:rFonts w:ascii="Times New Roman"/>
          <w:b w:val="false"/>
          <w:i w:val="false"/>
          <w:color w:val="000000"/>
          <w:sz w:val="28"/>
        </w:rPr>
        <w:t>
      9) ТИ (только для категорий "II - ЖЕЛТАЯ" и "III - ЖЕЛТАЯ");</w:t>
      </w:r>
    </w:p>
    <w:p>
      <w:pPr>
        <w:spacing w:after="0"/>
        <w:ind w:left="0"/>
        <w:jc w:val="both"/>
      </w:pPr>
      <w:r>
        <w:rPr>
          <w:rFonts w:ascii="Times New Roman"/>
          <w:b w:val="false"/>
          <w:i w:val="false"/>
          <w:color w:val="000000"/>
          <w:sz w:val="28"/>
        </w:rPr>
        <w:t>
      10) ИБК;</w:t>
      </w:r>
    </w:p>
    <w:p>
      <w:pPr>
        <w:spacing w:after="0"/>
        <w:ind w:left="0"/>
        <w:jc w:val="both"/>
      </w:pPr>
      <w:r>
        <w:rPr>
          <w:rFonts w:ascii="Times New Roman"/>
          <w:b w:val="false"/>
          <w:i w:val="false"/>
          <w:color w:val="000000"/>
          <w:sz w:val="28"/>
        </w:rPr>
        <w:t>
      11) опознавательный знак сертификатов (сертификатов–разрешений), примененный для данного груза;</w:t>
      </w:r>
    </w:p>
    <w:p>
      <w:pPr>
        <w:spacing w:after="0"/>
        <w:ind w:left="0"/>
        <w:jc w:val="both"/>
      </w:pPr>
      <w:r>
        <w:rPr>
          <w:rFonts w:ascii="Times New Roman"/>
          <w:b w:val="false"/>
          <w:i w:val="false"/>
          <w:color w:val="000000"/>
          <w:sz w:val="28"/>
        </w:rPr>
        <w:t>
      12) для груза, содержащего упаковки в грузовом контейнере или транспортном пакете, подробно указывается содержимое каждой упаковки. Если в пункте промежуточной разгрузки упаковки должны извлекаться из грузового контейнера или транспортного пакета, подготавливается соответствующая документация;</w:t>
      </w:r>
    </w:p>
    <w:p>
      <w:pPr>
        <w:spacing w:after="0"/>
        <w:ind w:left="0"/>
        <w:jc w:val="both"/>
      </w:pPr>
      <w:r>
        <w:rPr>
          <w:rFonts w:ascii="Times New Roman"/>
          <w:b w:val="false"/>
          <w:i w:val="false"/>
          <w:color w:val="000000"/>
          <w:sz w:val="28"/>
        </w:rPr>
        <w:t>
      13) если груз необходимо перевозить на условиях исключительного использования, то делается запись: "Перевозка на условиях исключительного использования" или "Повагонная отправка" для железнодорожного транспорта;</w:t>
      </w:r>
    </w:p>
    <w:p>
      <w:pPr>
        <w:spacing w:after="0"/>
        <w:ind w:left="0"/>
        <w:jc w:val="both"/>
      </w:pPr>
      <w:r>
        <w:rPr>
          <w:rFonts w:ascii="Times New Roman"/>
          <w:b w:val="false"/>
          <w:i w:val="false"/>
          <w:color w:val="000000"/>
          <w:sz w:val="28"/>
        </w:rPr>
        <w:t>
      14) для грузов НУА-II, НУА-III, ОПРЗ-I и ОПРЗ-II указывается общая активность в единицах, кратных соответствующего значения А</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15) номер аварийной карточки для данного груза и указание, где она должна находиться;</w:t>
      </w:r>
    </w:p>
    <w:p>
      <w:pPr>
        <w:spacing w:after="0"/>
        <w:ind w:left="0"/>
        <w:jc w:val="both"/>
      </w:pPr>
      <w:r>
        <w:rPr>
          <w:rFonts w:ascii="Times New Roman"/>
          <w:b w:val="false"/>
          <w:i w:val="false"/>
          <w:color w:val="000000"/>
          <w:sz w:val="28"/>
        </w:rPr>
        <w:t>
      16) заверение грузоотправителя, включающее следующий текст:</w:t>
      </w:r>
    </w:p>
    <w:p>
      <w:pPr>
        <w:spacing w:after="0"/>
        <w:ind w:left="0"/>
        <w:jc w:val="both"/>
      </w:pPr>
      <w:r>
        <w:rPr>
          <w:rFonts w:ascii="Times New Roman"/>
          <w:b w:val="false"/>
          <w:i w:val="false"/>
          <w:color w:val="000000"/>
          <w:sz w:val="28"/>
        </w:rPr>
        <w:t>
      "Я, настоящим заявляю, что содержимое данного груза полностью и точно описано надлежащим транспортным наименованием, оно классифицировано, упаковано, маркировано и снабжено знаками опасности в соответствии с требованиями (указывается настоящие Правила)".</w:t>
      </w:r>
    </w:p>
    <w:p>
      <w:pPr>
        <w:spacing w:after="0"/>
        <w:ind w:left="0"/>
        <w:jc w:val="both"/>
      </w:pPr>
      <w:r>
        <w:rPr>
          <w:rFonts w:ascii="Times New Roman"/>
          <w:b w:val="false"/>
          <w:i w:val="false"/>
          <w:color w:val="000000"/>
          <w:sz w:val="28"/>
        </w:rPr>
        <w:t>
      Заверение должно быть датировано и подписано ответственным представителем грузоотправителя с указанием его должности и фамилии;</w:t>
      </w:r>
    </w:p>
    <w:p>
      <w:pPr>
        <w:spacing w:after="0"/>
        <w:ind w:left="0"/>
        <w:jc w:val="both"/>
      </w:pPr>
      <w:r>
        <w:rPr>
          <w:rFonts w:ascii="Times New Roman"/>
          <w:b w:val="false"/>
          <w:i w:val="false"/>
          <w:color w:val="000000"/>
          <w:sz w:val="28"/>
        </w:rPr>
        <w:t>
      17) дополнительные эксплуатационные требования к погрузке, укладке, перевозке, обращению и выгрузке упаковки, транспортного пакета, грузового контейнера, включая любые специальные методы укладки для обеспечения безопасного отвода тепла, или уведомление о том, что таких требований не имеется;</w:t>
      </w:r>
    </w:p>
    <w:p>
      <w:pPr>
        <w:spacing w:after="0"/>
        <w:ind w:left="0"/>
        <w:jc w:val="both"/>
      </w:pPr>
      <w:r>
        <w:rPr>
          <w:rFonts w:ascii="Times New Roman"/>
          <w:b w:val="false"/>
          <w:i w:val="false"/>
          <w:color w:val="000000"/>
          <w:sz w:val="28"/>
        </w:rPr>
        <w:t>
      18) ограничения, касающиеся вида транспорта или транспортного средства, и любые необходимые указания о маршруте.</w:t>
      </w:r>
    </w:p>
    <w:bookmarkStart w:name="z93" w:id="91"/>
    <w:p>
      <w:pPr>
        <w:spacing w:after="0"/>
        <w:ind w:left="0"/>
        <w:jc w:val="both"/>
      </w:pPr>
      <w:r>
        <w:rPr>
          <w:rFonts w:ascii="Times New Roman"/>
          <w:b w:val="false"/>
          <w:i w:val="false"/>
          <w:color w:val="000000"/>
          <w:sz w:val="28"/>
        </w:rPr>
        <w:t xml:space="preserve">
      63. В грузовой накладной на груз включаются сведения согласно подпунктам 1), 4), 7), 8), 11), 12) и краткая информация о наличии заверения грузоотправителя согласно подпункту 16) </w:t>
      </w:r>
      <w:r>
        <w:rPr>
          <w:rFonts w:ascii="Times New Roman"/>
          <w:b w:val="false"/>
          <w:i w:val="false"/>
          <w:color w:val="000000"/>
          <w:sz w:val="28"/>
        </w:rPr>
        <w:t>пункта 62</w:t>
      </w:r>
      <w:r>
        <w:rPr>
          <w:rFonts w:ascii="Times New Roman"/>
          <w:b w:val="false"/>
          <w:i w:val="false"/>
          <w:color w:val="000000"/>
          <w:sz w:val="28"/>
        </w:rPr>
        <w:t xml:space="preserve"> настоящих Правил.</w:t>
      </w:r>
    </w:p>
    <w:bookmarkEnd w:id="91"/>
    <w:p>
      <w:pPr>
        <w:spacing w:after="0"/>
        <w:ind w:left="0"/>
        <w:jc w:val="both"/>
      </w:pPr>
      <w:r>
        <w:rPr>
          <w:rFonts w:ascii="Times New Roman"/>
          <w:b w:val="false"/>
          <w:i w:val="false"/>
          <w:color w:val="000000"/>
          <w:sz w:val="28"/>
        </w:rPr>
        <w:t>
      На грузовой накладной ставится штемпель "Радиоактивно".</w:t>
      </w:r>
    </w:p>
    <w:bookmarkStart w:name="z94" w:id="92"/>
    <w:p>
      <w:pPr>
        <w:spacing w:after="0"/>
        <w:ind w:left="0"/>
        <w:jc w:val="both"/>
      </w:pPr>
      <w:r>
        <w:rPr>
          <w:rFonts w:ascii="Times New Roman"/>
          <w:b w:val="false"/>
          <w:i w:val="false"/>
          <w:color w:val="000000"/>
          <w:sz w:val="28"/>
        </w:rPr>
        <w:t>
      64. Для всех типов упаковок (кроме тех случаев, когда сертификаты (сертификаты–разрешения) не обязательны) грузоотправитель обеспечивает представление (передачу) сертификатов (сертификатов–разрешений) по требованию перевозчика и (или) базы перегрузки, на территории которой осуществляется погрузка, выгрузка и любая перегрузка, до выполнения этих работ.</w:t>
      </w:r>
    </w:p>
    <w:bookmarkEnd w:id="92"/>
    <w:p>
      <w:pPr>
        <w:spacing w:after="0"/>
        <w:ind w:left="0"/>
        <w:jc w:val="both"/>
      </w:pPr>
      <w:r>
        <w:rPr>
          <w:rFonts w:ascii="Times New Roman"/>
          <w:b w:val="false"/>
          <w:i w:val="false"/>
          <w:color w:val="000000"/>
          <w:sz w:val="28"/>
        </w:rPr>
        <w:t xml:space="preserve">
      Грузоотправитель, прежде чем приступить к загрузке, отправке и перевозке упаковок, имеет в наличии экземпляр каждого сертификата (сертификата–разрешения), требуемого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и копии инструкций по эксплуатации упаковочных комплектов.</w:t>
      </w:r>
    </w:p>
    <w:bookmarkStart w:name="z95" w:id="93"/>
    <w:p>
      <w:pPr>
        <w:spacing w:after="0"/>
        <w:ind w:left="0"/>
        <w:jc w:val="left"/>
      </w:pPr>
      <w:r>
        <w:rPr>
          <w:rFonts w:ascii="Times New Roman"/>
          <w:b/>
          <w:i w:val="false"/>
          <w:color w:val="000000"/>
        </w:rPr>
        <w:t xml:space="preserve"> Глава 4. Перевозка, включая транзитное хранение, разгрузка и приемка в конечном пункте назначения грузов</w:t>
      </w:r>
    </w:p>
    <w:bookmarkEnd w:id="93"/>
    <w:p>
      <w:pPr>
        <w:spacing w:after="0"/>
        <w:ind w:left="0"/>
        <w:jc w:val="both"/>
      </w:pPr>
      <w:r>
        <w:rPr>
          <w:rFonts w:ascii="Times New Roman"/>
          <w:b w:val="false"/>
          <w:i w:val="false"/>
          <w:color w:val="ff0000"/>
          <w:sz w:val="28"/>
        </w:rPr>
        <w:t xml:space="preserve">
      Сноска. Заголовок главы 4 - в редакции приказа Министра энергетики РК от 21.09.2020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 w:id="94"/>
    <w:p>
      <w:pPr>
        <w:spacing w:after="0"/>
        <w:ind w:left="0"/>
        <w:jc w:val="left"/>
      </w:pPr>
      <w:r>
        <w:rPr>
          <w:rFonts w:ascii="Times New Roman"/>
          <w:b/>
          <w:i w:val="false"/>
          <w:color w:val="000000"/>
        </w:rPr>
        <w:t xml:space="preserve"> Параграф 1. Общие требование перевозки</w:t>
      </w:r>
    </w:p>
    <w:bookmarkEnd w:id="94"/>
    <w:bookmarkStart w:name="z97" w:id="95"/>
    <w:p>
      <w:pPr>
        <w:spacing w:after="0"/>
        <w:ind w:left="0"/>
        <w:jc w:val="both"/>
      </w:pPr>
      <w:r>
        <w:rPr>
          <w:rFonts w:ascii="Times New Roman"/>
          <w:b w:val="false"/>
          <w:i w:val="false"/>
          <w:color w:val="000000"/>
          <w:sz w:val="28"/>
        </w:rPr>
        <w:t>
      65. Для некоторых перевозок ЯМ могут использоваться специальные транспортные средства, предназначенные только для транспортировки ЯМ в целом и (или) конкретных видов ЯМ. Специальные транспортные средства не разрешается использовать для транспортировки пищевых продуктов и людей. Другие грузы на этих средствах допускается транспортировать после радиационного контроля, подтверждающего отсутствие радиоактивного загрязнения.</w:t>
      </w:r>
    </w:p>
    <w:bookmarkEnd w:id="95"/>
    <w:bookmarkStart w:name="z98" w:id="96"/>
    <w:p>
      <w:pPr>
        <w:spacing w:after="0"/>
        <w:ind w:left="0"/>
        <w:jc w:val="both"/>
      </w:pPr>
      <w:r>
        <w:rPr>
          <w:rFonts w:ascii="Times New Roman"/>
          <w:b w:val="false"/>
          <w:i w:val="false"/>
          <w:color w:val="000000"/>
          <w:sz w:val="28"/>
        </w:rPr>
        <w:t>
      66. Транспортировка грузов в специальных условиях для всех видов транспорта осуществляется только с выделением сопровождающего персонала и назначением ответственного за сопровождение грузов.</w:t>
      </w:r>
    </w:p>
    <w:bookmarkEnd w:id="96"/>
    <w:bookmarkStart w:name="z99" w:id="97"/>
    <w:p>
      <w:pPr>
        <w:spacing w:after="0"/>
        <w:ind w:left="0"/>
        <w:jc w:val="both"/>
      </w:pPr>
      <w:r>
        <w:rPr>
          <w:rFonts w:ascii="Times New Roman"/>
          <w:b w:val="false"/>
          <w:i w:val="false"/>
          <w:color w:val="000000"/>
          <w:sz w:val="28"/>
        </w:rPr>
        <w:t>
      67. Упаковочные комплекты, используемые для транспортировки ЯМ, не должны использоваться для хранения или транспортировки других нерадиоактивных грузов.</w:t>
      </w:r>
    </w:p>
    <w:bookmarkEnd w:id="97"/>
    <w:bookmarkStart w:name="z100" w:id="98"/>
    <w:p>
      <w:pPr>
        <w:spacing w:after="0"/>
        <w:ind w:left="0"/>
        <w:jc w:val="both"/>
      </w:pPr>
      <w:r>
        <w:rPr>
          <w:rFonts w:ascii="Times New Roman"/>
          <w:b w:val="false"/>
          <w:i w:val="false"/>
          <w:color w:val="000000"/>
          <w:sz w:val="28"/>
        </w:rPr>
        <w:t>
      68. Загрузка упаковочных комплектов ЯМ, их подготовка к отправке и загрузка на транспортное средство, а также аналогичные операции при выгрузке производятся в соответствии с инструкцией по эксплуатации данного упаковочного комплекта и транспортного средства.</w:t>
      </w:r>
    </w:p>
    <w:bookmarkEnd w:id="98"/>
    <w:bookmarkStart w:name="z101" w:id="99"/>
    <w:p>
      <w:pPr>
        <w:spacing w:after="0"/>
        <w:ind w:left="0"/>
        <w:jc w:val="both"/>
      </w:pPr>
      <w:r>
        <w:rPr>
          <w:rFonts w:ascii="Times New Roman"/>
          <w:b w:val="false"/>
          <w:i w:val="false"/>
          <w:color w:val="000000"/>
          <w:sz w:val="28"/>
        </w:rPr>
        <w:t>
      69. Запланированные перегрузки грузов в пути следования производятся по возможности непосредственно с одного транспортного средства на другое без их временного (транзитного) хранения.</w:t>
      </w:r>
    </w:p>
    <w:bookmarkEnd w:id="99"/>
    <w:p>
      <w:pPr>
        <w:spacing w:after="0"/>
        <w:ind w:left="0"/>
        <w:jc w:val="both"/>
      </w:pPr>
      <w:r>
        <w:rPr>
          <w:rFonts w:ascii="Times New Roman"/>
          <w:b w:val="false"/>
          <w:i w:val="false"/>
          <w:color w:val="000000"/>
          <w:sz w:val="28"/>
        </w:rPr>
        <w:t>
      В местах перегрузки груза не допускается нахождение посторонних лиц.</w:t>
      </w:r>
    </w:p>
    <w:p>
      <w:pPr>
        <w:spacing w:after="0"/>
        <w:ind w:left="0"/>
        <w:jc w:val="both"/>
      </w:pPr>
      <w:r>
        <w:rPr>
          <w:rFonts w:ascii="Times New Roman"/>
          <w:b w:val="false"/>
          <w:i w:val="false"/>
          <w:color w:val="000000"/>
          <w:sz w:val="28"/>
        </w:rPr>
        <w:t xml:space="preserve">
      При осуществлении временного (транзитного) хранения выполняются требования </w:t>
      </w:r>
      <w:r>
        <w:rPr>
          <w:rFonts w:ascii="Times New Roman"/>
          <w:b w:val="false"/>
          <w:i w:val="false"/>
          <w:color w:val="000000"/>
          <w:sz w:val="28"/>
        </w:rPr>
        <w:t>параграфа 4</w:t>
      </w:r>
      <w:r>
        <w:rPr>
          <w:rFonts w:ascii="Times New Roman"/>
          <w:b w:val="false"/>
          <w:i w:val="false"/>
          <w:color w:val="000000"/>
          <w:sz w:val="28"/>
        </w:rPr>
        <w:t xml:space="preserve"> настоящей главы.</w:t>
      </w:r>
    </w:p>
    <w:bookmarkStart w:name="z102" w:id="100"/>
    <w:p>
      <w:pPr>
        <w:spacing w:after="0"/>
        <w:ind w:left="0"/>
        <w:jc w:val="both"/>
      </w:pPr>
      <w:r>
        <w:rPr>
          <w:rFonts w:ascii="Times New Roman"/>
          <w:b w:val="false"/>
          <w:i w:val="false"/>
          <w:color w:val="000000"/>
          <w:sz w:val="28"/>
        </w:rPr>
        <w:t>
      70. Загрузка и разгрузка специальных транспортных средств, а также эти операции при транспортировке на условиях исключительного использования и в специальных условиях транспортировки осуществляются силами и средствами грузоотправителя (грузополучателя) или по их указаниям. При привлечении сил и средств других предприятий технология перегрузочных работ и соответствующие положения программы радиационной защиты согласовываются с этими предприятиями.</w:t>
      </w:r>
    </w:p>
    <w:bookmarkEnd w:id="100"/>
    <w:bookmarkStart w:name="z103" w:id="101"/>
    <w:p>
      <w:pPr>
        <w:spacing w:after="0"/>
        <w:ind w:left="0"/>
        <w:jc w:val="both"/>
      </w:pPr>
      <w:r>
        <w:rPr>
          <w:rFonts w:ascii="Times New Roman"/>
          <w:b w:val="false"/>
          <w:i w:val="false"/>
          <w:color w:val="000000"/>
          <w:sz w:val="28"/>
        </w:rPr>
        <w:t>
      71. При транспортировке упаковки устанавливаются на транспортном средстве в положение, соответствующее предупредительным знакам и маркировке, и надежно закрепляются во избежание самопроизвольного перемещения и опрокидывания упаковочных комплектов при поворотах, толчках, торможении, качке и других воздействиях в обычных условиях перевозки.</w:t>
      </w:r>
    </w:p>
    <w:bookmarkEnd w:id="101"/>
    <w:bookmarkStart w:name="z104" w:id="102"/>
    <w:p>
      <w:pPr>
        <w:spacing w:after="0"/>
        <w:ind w:left="0"/>
        <w:jc w:val="both"/>
      </w:pPr>
      <w:r>
        <w:rPr>
          <w:rFonts w:ascii="Times New Roman"/>
          <w:b w:val="false"/>
          <w:i w:val="false"/>
          <w:color w:val="000000"/>
          <w:sz w:val="28"/>
        </w:rPr>
        <w:t>
      72. Упаковка или транспортный пакет при условии, что средний тепловой поток у поверхности не превышает 15 Вт/м</w:t>
      </w:r>
      <w:r>
        <w:rPr>
          <w:rFonts w:ascii="Times New Roman"/>
          <w:b w:val="false"/>
          <w:i w:val="false"/>
          <w:color w:val="000000"/>
          <w:vertAlign w:val="superscript"/>
        </w:rPr>
        <w:t>2</w:t>
      </w:r>
      <w:r>
        <w:rPr>
          <w:rFonts w:ascii="Times New Roman"/>
          <w:b w:val="false"/>
          <w:i w:val="false"/>
          <w:color w:val="000000"/>
          <w:sz w:val="28"/>
        </w:rPr>
        <w:t>, а непосредственно окружающий их груз не находится в мешках или пакетах, может перевозиться среди этого упакованного груза без соблюдения каких-либо особых положений по укладке, кроме случаев, когда в соответствующем сертификате (сертификате–разрешении) оговорено особое требование.</w:t>
      </w:r>
    </w:p>
    <w:bookmarkEnd w:id="102"/>
    <w:bookmarkStart w:name="z105" w:id="103"/>
    <w:p>
      <w:pPr>
        <w:spacing w:after="0"/>
        <w:ind w:left="0"/>
        <w:jc w:val="both"/>
      </w:pPr>
      <w:r>
        <w:rPr>
          <w:rFonts w:ascii="Times New Roman"/>
          <w:b w:val="false"/>
          <w:i w:val="false"/>
          <w:color w:val="000000"/>
          <w:sz w:val="28"/>
        </w:rPr>
        <w:t>
      73. Для перевозок грузов грузоотправителем (грузополучателем) разрабатывается программа радиационной защиты. Характер и масштабы мер, принимаемых в рамках программы, связаны с дозами и вероятностью облучения персонала и населения. Программа предусматривает выполнение требований настоящих Правил, и охватывать все этапы транспортировки.</w:t>
      </w:r>
    </w:p>
    <w:bookmarkEnd w:id="103"/>
    <w:bookmarkStart w:name="z106" w:id="104"/>
    <w:p>
      <w:pPr>
        <w:spacing w:after="0"/>
        <w:ind w:left="0"/>
        <w:jc w:val="both"/>
      </w:pPr>
      <w:r>
        <w:rPr>
          <w:rFonts w:ascii="Times New Roman"/>
          <w:b w:val="false"/>
          <w:i w:val="false"/>
          <w:color w:val="000000"/>
          <w:sz w:val="28"/>
        </w:rPr>
        <w:t>
      74. В случае возникновения аварии грузоотправитель предоставляет всю необходимую информацию о перевозимом грузе, соответствующую инструкцию по ликвидации аварии, а также обеспечивает аварийную и/или техническую помощь для ликвидации аварии.</w:t>
      </w:r>
    </w:p>
    <w:bookmarkEnd w:id="104"/>
    <w:bookmarkStart w:name="z107" w:id="105"/>
    <w:p>
      <w:pPr>
        <w:spacing w:after="0"/>
        <w:ind w:left="0"/>
        <w:jc w:val="both"/>
      </w:pPr>
      <w:r>
        <w:rPr>
          <w:rFonts w:ascii="Times New Roman"/>
          <w:b w:val="false"/>
          <w:i w:val="false"/>
          <w:color w:val="000000"/>
          <w:sz w:val="28"/>
        </w:rPr>
        <w:t xml:space="preserve">
      75. Порядок разгрузки и приемки в конечном пункте назначения грузов в зависимости от типов транспортных средств устанавливается согласно </w:t>
      </w:r>
      <w:r>
        <w:rPr>
          <w:rFonts w:ascii="Times New Roman"/>
          <w:b w:val="false"/>
          <w:i w:val="false"/>
          <w:color w:val="000000"/>
          <w:sz w:val="28"/>
        </w:rPr>
        <w:t>параграфам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главы 4 настоящих Правил.</w:t>
      </w:r>
    </w:p>
    <w:bookmarkEnd w:id="105"/>
    <w:bookmarkStart w:name="z108" w:id="106"/>
    <w:p>
      <w:pPr>
        <w:spacing w:after="0"/>
        <w:ind w:left="0"/>
        <w:jc w:val="left"/>
      </w:pPr>
      <w:r>
        <w:rPr>
          <w:rFonts w:ascii="Times New Roman"/>
          <w:b/>
          <w:i w:val="false"/>
          <w:color w:val="000000"/>
        </w:rPr>
        <w:t xml:space="preserve"> Параграф 2. Требования к транспортировке освобожденных упаковок</w:t>
      </w:r>
    </w:p>
    <w:bookmarkEnd w:id="106"/>
    <w:bookmarkStart w:name="z109" w:id="107"/>
    <w:p>
      <w:pPr>
        <w:spacing w:after="0"/>
        <w:ind w:left="0"/>
        <w:jc w:val="both"/>
      </w:pPr>
      <w:r>
        <w:rPr>
          <w:rFonts w:ascii="Times New Roman"/>
          <w:b w:val="false"/>
          <w:i w:val="false"/>
          <w:color w:val="000000"/>
          <w:sz w:val="28"/>
        </w:rPr>
        <w:t>
      76. При транспортировке освобожденных упаковок выполняются следующие требования:</w:t>
      </w:r>
    </w:p>
    <w:bookmarkEnd w:id="107"/>
    <w:p>
      <w:pPr>
        <w:spacing w:after="0"/>
        <w:ind w:left="0"/>
        <w:jc w:val="both"/>
      </w:pPr>
      <w:r>
        <w:rPr>
          <w:rFonts w:ascii="Times New Roman"/>
          <w:b w:val="false"/>
          <w:i w:val="false"/>
          <w:color w:val="000000"/>
          <w:sz w:val="28"/>
        </w:rPr>
        <w:t xml:space="preserve">
      1) требования, указанные в </w:t>
      </w:r>
      <w:r>
        <w:rPr>
          <w:rFonts w:ascii="Times New Roman"/>
          <w:b w:val="false"/>
          <w:i w:val="false"/>
          <w:color w:val="000000"/>
          <w:sz w:val="28"/>
        </w:rPr>
        <w:t>пунктах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 </w:t>
      </w:r>
      <w:r>
        <w:rPr>
          <w:rFonts w:ascii="Times New Roman"/>
          <w:b w:val="false"/>
          <w:i w:val="false"/>
          <w:color w:val="000000"/>
          <w:sz w:val="28"/>
        </w:rPr>
        <w:t>79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общие требования к конструкции всех упаковочных комплектов и упаковок, указанные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Start w:name="z110" w:id="108"/>
    <w:p>
      <w:pPr>
        <w:spacing w:after="0"/>
        <w:ind w:left="0"/>
        <w:jc w:val="both"/>
      </w:pPr>
      <w:r>
        <w:rPr>
          <w:rFonts w:ascii="Times New Roman"/>
          <w:b w:val="false"/>
          <w:i w:val="false"/>
          <w:color w:val="000000"/>
          <w:sz w:val="28"/>
        </w:rPr>
        <w:t>
      77. Уровень излучения в любой точке внешней поверхности освобожденной упаковки не превышает 5 мкЗв/ч (0,5 мбэр/ч) над естественным фоном местности.</w:t>
      </w:r>
    </w:p>
    <w:bookmarkEnd w:id="108"/>
    <w:bookmarkStart w:name="z111" w:id="109"/>
    <w:p>
      <w:pPr>
        <w:spacing w:after="0"/>
        <w:ind w:left="0"/>
        <w:jc w:val="both"/>
      </w:pPr>
      <w:r>
        <w:rPr>
          <w:rFonts w:ascii="Times New Roman"/>
          <w:b w:val="false"/>
          <w:i w:val="false"/>
          <w:color w:val="000000"/>
          <w:sz w:val="28"/>
        </w:rPr>
        <w:t xml:space="preserve">
      78. Упаковки не должны содержать делящийся ядерный материал, за исключением материалов, указанных в подпункте 2) </w:t>
      </w:r>
      <w:r>
        <w:rPr>
          <w:rFonts w:ascii="Times New Roman"/>
          <w:b w:val="false"/>
          <w:i w:val="false"/>
          <w:color w:val="000000"/>
          <w:sz w:val="28"/>
        </w:rPr>
        <w:t>пункта 22</w:t>
      </w:r>
      <w:r>
        <w:rPr>
          <w:rFonts w:ascii="Times New Roman"/>
          <w:b w:val="false"/>
          <w:i w:val="false"/>
          <w:color w:val="000000"/>
          <w:sz w:val="28"/>
        </w:rPr>
        <w:t xml:space="preserve"> настоящих Правил.</w:t>
      </w:r>
    </w:p>
    <w:bookmarkEnd w:id="109"/>
    <w:bookmarkStart w:name="z112" w:id="110"/>
    <w:p>
      <w:pPr>
        <w:spacing w:after="0"/>
        <w:ind w:left="0"/>
        <w:jc w:val="both"/>
      </w:pPr>
      <w:r>
        <w:rPr>
          <w:rFonts w:ascii="Times New Roman"/>
          <w:b w:val="false"/>
          <w:i w:val="false"/>
          <w:color w:val="000000"/>
          <w:sz w:val="28"/>
        </w:rPr>
        <w:t xml:space="preserve">
      79. При транспортировке в освобожденных упаковках ЯМ, которые содержится в какой-либо части или из которого изготовлена какая-либо часть прибора или другого предмета промышленного изготовления, с активностью, не превышающей пределов активности для отдельных предметов и упаковок, указанных соответственно в графе 2 и 3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выполняются следующие условия:</w:t>
      </w:r>
    </w:p>
    <w:bookmarkEnd w:id="110"/>
    <w:p>
      <w:pPr>
        <w:spacing w:after="0"/>
        <w:ind w:left="0"/>
        <w:jc w:val="both"/>
      </w:pPr>
      <w:r>
        <w:rPr>
          <w:rFonts w:ascii="Times New Roman"/>
          <w:b w:val="false"/>
          <w:i w:val="false"/>
          <w:color w:val="000000"/>
          <w:sz w:val="28"/>
        </w:rPr>
        <w:t>
      1) уровень излучения на расстоянии 10 см от любой точки внешней поверхности любого неупакованного прибора или предмета не превышает 0,1 мЗв/ч (10 мбэр/ч);</w:t>
      </w:r>
    </w:p>
    <w:p>
      <w:pPr>
        <w:spacing w:after="0"/>
        <w:ind w:left="0"/>
        <w:jc w:val="both"/>
      </w:pPr>
      <w:r>
        <w:rPr>
          <w:rFonts w:ascii="Times New Roman"/>
          <w:b w:val="false"/>
          <w:i w:val="false"/>
          <w:color w:val="000000"/>
          <w:sz w:val="28"/>
        </w:rPr>
        <w:t>
      2) каждый прибор или предмет имеет маркировку "Радиоактивно" (или "Radioactive");</w:t>
      </w:r>
    </w:p>
    <w:p>
      <w:pPr>
        <w:spacing w:after="0"/>
        <w:ind w:left="0"/>
        <w:jc w:val="both"/>
      </w:pPr>
      <w:r>
        <w:rPr>
          <w:rFonts w:ascii="Times New Roman"/>
          <w:b w:val="false"/>
          <w:i w:val="false"/>
          <w:color w:val="000000"/>
          <w:sz w:val="28"/>
        </w:rPr>
        <w:t>
      3) ЯМ полностью покрыт оболочкой из нерадиоактивных компонентов;</w:t>
      </w:r>
    </w:p>
    <w:p>
      <w:pPr>
        <w:spacing w:after="0"/>
        <w:ind w:left="0"/>
        <w:jc w:val="both"/>
      </w:pPr>
      <w:r>
        <w:rPr>
          <w:rFonts w:ascii="Times New Roman"/>
          <w:b w:val="false"/>
          <w:i w:val="false"/>
          <w:color w:val="000000"/>
          <w:sz w:val="28"/>
        </w:rPr>
        <w:t>
      4) устройство, единственной функцией которого является содержание ЯМ, не рассматривается в качестве прибора или предмета промышленного изготовления.</w:t>
      </w:r>
    </w:p>
    <w:bookmarkStart w:name="z113" w:id="111"/>
    <w:p>
      <w:pPr>
        <w:spacing w:after="0"/>
        <w:ind w:left="0"/>
        <w:jc w:val="both"/>
      </w:pPr>
      <w:r>
        <w:rPr>
          <w:rFonts w:ascii="Times New Roman"/>
          <w:b w:val="false"/>
          <w:i w:val="false"/>
          <w:color w:val="000000"/>
          <w:sz w:val="28"/>
        </w:rPr>
        <w:t xml:space="preserve">
      80. ЯМ в ином виде, чем указано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 с активностью, не превышающей пределы активности для освобожденных упаковок, указанный в графе 4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может перевозиться в освобожденных упаковках при обеспечении следующих условий:</w:t>
      </w:r>
    </w:p>
    <w:bookmarkEnd w:id="111"/>
    <w:p>
      <w:pPr>
        <w:spacing w:after="0"/>
        <w:ind w:left="0"/>
        <w:jc w:val="both"/>
      </w:pPr>
      <w:r>
        <w:rPr>
          <w:rFonts w:ascii="Times New Roman"/>
          <w:b w:val="false"/>
          <w:i w:val="false"/>
          <w:color w:val="000000"/>
          <w:sz w:val="28"/>
        </w:rPr>
        <w:t>
      1) упаковка сохраняет содержимое при обычных условиях перевозки;</w:t>
      </w:r>
    </w:p>
    <w:p>
      <w:pPr>
        <w:spacing w:after="0"/>
        <w:ind w:left="0"/>
        <w:jc w:val="both"/>
      </w:pPr>
      <w:r>
        <w:rPr>
          <w:rFonts w:ascii="Times New Roman"/>
          <w:b w:val="false"/>
          <w:i w:val="false"/>
          <w:color w:val="000000"/>
          <w:sz w:val="28"/>
        </w:rPr>
        <w:t>
      2) упаковка имеет маркировку "Радиоактивно" (или "Radioactive"), нанесенную на внутреннюю поверхность так, чтобы предупреждение о наличии ЯМ было видно при открывании упаковки.</w:t>
      </w:r>
    </w:p>
    <w:bookmarkStart w:name="z114" w:id="112"/>
    <w:p>
      <w:pPr>
        <w:spacing w:after="0"/>
        <w:ind w:left="0"/>
        <w:jc w:val="both"/>
      </w:pPr>
      <w:r>
        <w:rPr>
          <w:rFonts w:ascii="Times New Roman"/>
          <w:b w:val="false"/>
          <w:i w:val="false"/>
          <w:color w:val="000000"/>
          <w:sz w:val="28"/>
        </w:rPr>
        <w:t>
      81. Предмет промышленного изготовления, в котором единственным ЯМ является необлученный природный уран, необлученный обедненный уран или необлученный природный торий, может перевозиться как освобожденная упаковка при условии, если внешняя поверхность урана покрыта оболочкой из нерадиоактивных компонентов, изготовленной из металла или какого-либо другого прочного материала.</w:t>
      </w:r>
    </w:p>
    <w:bookmarkEnd w:id="112"/>
    <w:bookmarkStart w:name="z115" w:id="113"/>
    <w:p>
      <w:pPr>
        <w:spacing w:after="0"/>
        <w:ind w:left="0"/>
        <w:jc w:val="left"/>
      </w:pPr>
      <w:r>
        <w:rPr>
          <w:rFonts w:ascii="Times New Roman"/>
          <w:b/>
          <w:i w:val="false"/>
          <w:color w:val="000000"/>
        </w:rPr>
        <w:t xml:space="preserve"> Параграф 3. Требования к перевозке материалов НУА и ОПРЗ</w:t>
      </w:r>
    </w:p>
    <w:bookmarkEnd w:id="113"/>
    <w:bookmarkStart w:name="z116" w:id="114"/>
    <w:p>
      <w:pPr>
        <w:spacing w:after="0"/>
        <w:ind w:left="0"/>
        <w:jc w:val="both"/>
      </w:pPr>
      <w:r>
        <w:rPr>
          <w:rFonts w:ascii="Times New Roman"/>
          <w:b w:val="false"/>
          <w:i w:val="false"/>
          <w:color w:val="000000"/>
          <w:sz w:val="28"/>
        </w:rPr>
        <w:t>
      82. Количество материалов НУА и ОПРЗ в отдельной упаковке типа ПУ-1, ПУ-2 или ПУ-3, или предмете, или группе предметов ограничивается таким образом, чтобы внешний уровень излучения на расстоянии 3 м от незащищенного материала, или предмета, или группы предметов не превышал 10 мЗв/ч (1 бэр/ч).</w:t>
      </w:r>
    </w:p>
    <w:bookmarkEnd w:id="114"/>
    <w:bookmarkStart w:name="z117" w:id="115"/>
    <w:p>
      <w:pPr>
        <w:spacing w:after="0"/>
        <w:ind w:left="0"/>
        <w:jc w:val="both"/>
      </w:pPr>
      <w:r>
        <w:rPr>
          <w:rFonts w:ascii="Times New Roman"/>
          <w:b w:val="false"/>
          <w:i w:val="false"/>
          <w:color w:val="000000"/>
          <w:sz w:val="28"/>
        </w:rPr>
        <w:t xml:space="preserve">
      83. На упаковки, включая резервуары и грузовые контейнеры, содержащие материалы НУА и ОПРЗ, распространяются требования к уровням загрязненности, приведенные в </w:t>
      </w:r>
      <w:r>
        <w:rPr>
          <w:rFonts w:ascii="Times New Roman"/>
          <w:b w:val="false"/>
          <w:i w:val="false"/>
          <w:color w:val="000000"/>
          <w:sz w:val="28"/>
        </w:rPr>
        <w:t>пунктах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настоящих Правил.</w:t>
      </w:r>
    </w:p>
    <w:bookmarkEnd w:id="115"/>
    <w:bookmarkStart w:name="z118" w:id="116"/>
    <w:p>
      <w:pPr>
        <w:spacing w:after="0"/>
        <w:ind w:left="0"/>
        <w:jc w:val="both"/>
      </w:pPr>
      <w:r>
        <w:rPr>
          <w:rFonts w:ascii="Times New Roman"/>
          <w:b w:val="false"/>
          <w:i w:val="false"/>
          <w:color w:val="000000"/>
          <w:sz w:val="28"/>
        </w:rPr>
        <w:t xml:space="preserve">
      84. Материалы НУА и ОПРЗ, за исключением случаев, указанных в пункте 85 настоящих Правил, помещаются в упаковки в соответствии с типами промышленных упаковок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таким образом, чтобы при обычных условиях перевозки не происходила утечка содержимого из упаковки и не ухудшалась защита, обеспечиваемая упаковочным комплектом.</w:t>
      </w:r>
    </w:p>
    <w:bookmarkEnd w:id="116"/>
    <w:bookmarkStart w:name="z119" w:id="117"/>
    <w:p>
      <w:pPr>
        <w:spacing w:after="0"/>
        <w:ind w:left="0"/>
        <w:jc w:val="both"/>
      </w:pPr>
      <w:r>
        <w:rPr>
          <w:rFonts w:ascii="Times New Roman"/>
          <w:b w:val="false"/>
          <w:i w:val="false"/>
          <w:color w:val="000000"/>
          <w:sz w:val="28"/>
        </w:rPr>
        <w:t>
      85. Материалы НУА и ОПРЗ групп НУА-I и ОПРЗ-I могут транспортироваться без упаковки в обычных условиях при соблюдении следующих условий:</w:t>
      </w:r>
    </w:p>
    <w:bookmarkEnd w:id="117"/>
    <w:p>
      <w:pPr>
        <w:spacing w:after="0"/>
        <w:ind w:left="0"/>
        <w:jc w:val="both"/>
      </w:pPr>
      <w:r>
        <w:rPr>
          <w:rFonts w:ascii="Times New Roman"/>
          <w:b w:val="false"/>
          <w:i w:val="false"/>
          <w:color w:val="000000"/>
          <w:sz w:val="28"/>
        </w:rPr>
        <w:t>
      1) все неупакованные материалы, за исключением руд, содержащих только природные радионуклиды, транспортируются таким образом, чтобы в обычных условиях перевозки не было утечки ЯМ из транспортного средства или ухудшения радиационной защиты;</w:t>
      </w:r>
    </w:p>
    <w:p>
      <w:pPr>
        <w:spacing w:after="0"/>
        <w:ind w:left="0"/>
        <w:jc w:val="both"/>
      </w:pPr>
      <w:r>
        <w:rPr>
          <w:rFonts w:ascii="Times New Roman"/>
          <w:b w:val="false"/>
          <w:i w:val="false"/>
          <w:color w:val="000000"/>
          <w:sz w:val="28"/>
        </w:rPr>
        <w:t>
      2) каждое транспортное средство находится на условиях исключительного использования, за исключением случая перевозки только ОПРЗ-I, когда загрязнение как доступных, так и недоступных поверхностей ОПРЗ-I не превышает значений4 Бк/см</w:t>
      </w:r>
      <w:r>
        <w:rPr>
          <w:rFonts w:ascii="Times New Roman"/>
          <w:b w:val="false"/>
          <w:i w:val="false"/>
          <w:color w:val="000000"/>
          <w:vertAlign w:val="superscript"/>
        </w:rPr>
        <w:t>2</w:t>
      </w:r>
      <w:r>
        <w:rPr>
          <w:rFonts w:ascii="Times New Roman"/>
          <w:b w:val="false"/>
          <w:i w:val="false"/>
          <w:color w:val="000000"/>
          <w:sz w:val="28"/>
        </w:rPr>
        <w:t xml:space="preserve"> для бета-, гамма- и альфа-излучателей низкой токсичности и 0,4 Бк/см</w:t>
      </w:r>
      <w:r>
        <w:rPr>
          <w:rFonts w:ascii="Times New Roman"/>
          <w:b w:val="false"/>
          <w:i w:val="false"/>
          <w:color w:val="000000"/>
          <w:vertAlign w:val="superscript"/>
        </w:rPr>
        <w:t>2</w:t>
      </w:r>
      <w:r>
        <w:rPr>
          <w:rFonts w:ascii="Times New Roman"/>
          <w:b w:val="false"/>
          <w:i w:val="false"/>
          <w:color w:val="000000"/>
          <w:sz w:val="28"/>
        </w:rPr>
        <w:t xml:space="preserve"> для всех других альфа-излучателей.</w:t>
      </w:r>
    </w:p>
    <w:bookmarkStart w:name="z120" w:id="118"/>
    <w:p>
      <w:pPr>
        <w:spacing w:after="0"/>
        <w:ind w:left="0"/>
        <w:jc w:val="both"/>
      </w:pPr>
      <w:r>
        <w:rPr>
          <w:rFonts w:ascii="Times New Roman"/>
          <w:b w:val="false"/>
          <w:i w:val="false"/>
          <w:color w:val="000000"/>
          <w:sz w:val="28"/>
        </w:rPr>
        <w:t>
      86. Пределы активности материалов НУА и ОПРЗ для любого отдельного транспортного средства не должны превышать пределов, указанных в приложении 6 к настоящим Правилам.</w:t>
      </w:r>
    </w:p>
    <w:bookmarkEnd w:id="118"/>
    <w:bookmarkStart w:name="z121" w:id="119"/>
    <w:p>
      <w:pPr>
        <w:spacing w:after="0"/>
        <w:ind w:left="0"/>
        <w:jc w:val="left"/>
      </w:pPr>
      <w:r>
        <w:rPr>
          <w:rFonts w:ascii="Times New Roman"/>
          <w:b/>
          <w:i w:val="false"/>
          <w:color w:val="000000"/>
        </w:rPr>
        <w:t xml:space="preserve"> Параграф 4. Транзитное хранение</w:t>
      </w:r>
    </w:p>
    <w:bookmarkEnd w:id="119"/>
    <w:bookmarkStart w:name="z122" w:id="120"/>
    <w:p>
      <w:pPr>
        <w:spacing w:after="0"/>
        <w:ind w:left="0"/>
        <w:jc w:val="both"/>
      </w:pPr>
      <w:r>
        <w:rPr>
          <w:rFonts w:ascii="Times New Roman"/>
          <w:b w:val="false"/>
          <w:i w:val="false"/>
          <w:color w:val="000000"/>
          <w:sz w:val="28"/>
        </w:rPr>
        <w:t>
      87. Временное (транзитное) хранение упаковок, грузовых контейнеров, резервуаров и транспортных пакетов может осуществляться на специально выделенных местах складов общего назначения и на специально оборудованных складах железнодорожных станций, портов, аэропортов, грузовых автостанций.</w:t>
      </w:r>
    </w:p>
    <w:bookmarkEnd w:id="120"/>
    <w:bookmarkStart w:name="z123" w:id="121"/>
    <w:p>
      <w:pPr>
        <w:spacing w:after="0"/>
        <w:ind w:left="0"/>
        <w:jc w:val="both"/>
      </w:pPr>
      <w:r>
        <w:rPr>
          <w:rFonts w:ascii="Times New Roman"/>
          <w:b w:val="false"/>
          <w:i w:val="false"/>
          <w:color w:val="000000"/>
          <w:sz w:val="28"/>
        </w:rPr>
        <w:t xml:space="preserve">
      88. При временном (транзитном) хранении упаковки, грузовые контейнеры, резервуары и транспортные пакеты должны быть отделены от мест, занимаемых фоточувствительными материалами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настоящим Правилам.</w:t>
      </w:r>
    </w:p>
    <w:bookmarkEnd w:id="121"/>
    <w:bookmarkStart w:name="z124" w:id="122"/>
    <w:p>
      <w:pPr>
        <w:spacing w:after="0"/>
        <w:ind w:left="0"/>
        <w:jc w:val="both"/>
      </w:pPr>
      <w:r>
        <w:rPr>
          <w:rFonts w:ascii="Times New Roman"/>
          <w:b w:val="false"/>
          <w:i w:val="false"/>
          <w:color w:val="000000"/>
          <w:sz w:val="28"/>
        </w:rPr>
        <w:t>
      89. Количество упаковок, транспортных пакетов и грузовых контейнеров в группе, содержащих делящиеся материалы, которые при временном (транзитном) хранении находятся в одном месте, должно ограничиваться таким образом, чтобы общая сумма ИБК любой группы таких упаковок, транспортных пакетов или грузовых контейнеров не превышала 50. Группы таких упаковок, транспортных пакетов или грузовых контейнеров должны быть удалены не менее чем на 6 м от других групп таких упаковок, пакетов или грузовых контейнеров.</w:t>
      </w:r>
    </w:p>
    <w:bookmarkEnd w:id="122"/>
    <w:bookmarkStart w:name="z125" w:id="123"/>
    <w:p>
      <w:pPr>
        <w:spacing w:after="0"/>
        <w:ind w:left="0"/>
        <w:jc w:val="both"/>
      </w:pPr>
      <w:r>
        <w:rPr>
          <w:rFonts w:ascii="Times New Roman"/>
          <w:b w:val="false"/>
          <w:i w:val="false"/>
          <w:color w:val="000000"/>
          <w:sz w:val="28"/>
        </w:rPr>
        <w:t>
      90. В случае если сумма ИБК нескольких групп упаковок на транспортном средстве или у грузового контейнера превышает 50, то хранение организуется таким образом, чтобы было обеспечено их удаление, по меньшей мере, на 6 м от других групп упаковок, транспортных пакетов или грузовых контейнеров, содержащих делящиеся материалы, или от других транспортных средств, осуществляющих перевозку радиоактивных материалов.</w:t>
      </w:r>
    </w:p>
    <w:bookmarkEnd w:id="123"/>
    <w:bookmarkStart w:name="z126" w:id="124"/>
    <w:p>
      <w:pPr>
        <w:spacing w:after="0"/>
        <w:ind w:left="0"/>
        <w:jc w:val="both"/>
      </w:pPr>
      <w:r>
        <w:rPr>
          <w:rFonts w:ascii="Times New Roman"/>
          <w:b w:val="false"/>
          <w:i w:val="false"/>
          <w:color w:val="000000"/>
          <w:sz w:val="28"/>
        </w:rPr>
        <w:t xml:space="preserve">
      91. Разрешается совместное размещение и транспортировка упаковок с различными видами ЯМ, так же, как и совместное размещение различного вида упаковок с различными ТИ при условии соблюдения пределов суммы ТИ для грузового контейнера или на транспортном средстве вне условий исключительного использования, указанных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124"/>
    <w:p>
      <w:pPr>
        <w:spacing w:after="0"/>
        <w:ind w:left="0"/>
        <w:jc w:val="both"/>
      </w:pPr>
      <w:r>
        <w:rPr>
          <w:rFonts w:ascii="Times New Roman"/>
          <w:b w:val="false"/>
          <w:i w:val="false"/>
          <w:color w:val="000000"/>
          <w:sz w:val="28"/>
        </w:rPr>
        <w:t>
      При транспортировке в специальных условиях совместное размещение упаковок не допускается, за исключением случаев, особо оговоренных в специальных условиях.</w:t>
      </w:r>
    </w:p>
    <w:bookmarkStart w:name="z127" w:id="125"/>
    <w:p>
      <w:pPr>
        <w:spacing w:after="0"/>
        <w:ind w:left="0"/>
        <w:jc w:val="both"/>
      </w:pPr>
      <w:r>
        <w:rPr>
          <w:rFonts w:ascii="Times New Roman"/>
          <w:b w:val="false"/>
          <w:i w:val="false"/>
          <w:color w:val="000000"/>
          <w:sz w:val="28"/>
        </w:rPr>
        <w:t>
      92. Склады временного (транзитного) хранения упаковок оборудуются средствами извещения о пожаре и пожаротушения в соответствии с законодательством Республики Казахстан в сфере гражданской защиты.</w:t>
      </w:r>
    </w:p>
    <w:bookmarkEnd w:id="125"/>
    <w:bookmarkStart w:name="z128" w:id="126"/>
    <w:p>
      <w:pPr>
        <w:spacing w:after="0"/>
        <w:ind w:left="0"/>
        <w:jc w:val="left"/>
      </w:pPr>
      <w:r>
        <w:rPr>
          <w:rFonts w:ascii="Times New Roman"/>
          <w:b/>
          <w:i w:val="false"/>
          <w:color w:val="000000"/>
        </w:rPr>
        <w:t xml:space="preserve"> Параграф 5. Перевозка порожних транспортных упаковочных</w:t>
      </w:r>
      <w:r>
        <w:br/>
      </w:r>
      <w:r>
        <w:rPr>
          <w:rFonts w:ascii="Times New Roman"/>
          <w:b/>
          <w:i w:val="false"/>
          <w:color w:val="000000"/>
        </w:rPr>
        <w:t>комплектов</w:t>
      </w:r>
    </w:p>
    <w:bookmarkEnd w:id="126"/>
    <w:bookmarkStart w:name="z129" w:id="127"/>
    <w:p>
      <w:pPr>
        <w:spacing w:after="0"/>
        <w:ind w:left="0"/>
        <w:jc w:val="both"/>
      </w:pPr>
      <w:r>
        <w:rPr>
          <w:rFonts w:ascii="Times New Roman"/>
          <w:b w:val="false"/>
          <w:i w:val="false"/>
          <w:color w:val="000000"/>
          <w:sz w:val="28"/>
        </w:rPr>
        <w:t>
      93. Порожний упаковочный комплект, ранее содержавший ЯМ, может транспортироваться как освобожденная упаковка. При транспортировке порожних упаковочных комплектов, ранее содержавших ЯМ, выполняются следующие требования:</w:t>
      </w:r>
    </w:p>
    <w:bookmarkEnd w:id="127"/>
    <w:p>
      <w:pPr>
        <w:spacing w:after="0"/>
        <w:ind w:left="0"/>
        <w:jc w:val="both"/>
      </w:pPr>
      <w:r>
        <w:rPr>
          <w:rFonts w:ascii="Times New Roman"/>
          <w:b w:val="false"/>
          <w:i w:val="false"/>
          <w:color w:val="000000"/>
          <w:sz w:val="28"/>
        </w:rPr>
        <w:t>
      1) упаковочный комплект находится в транспортабельном состоянии, надежно закрыт и опломбирован;</w:t>
      </w:r>
    </w:p>
    <w:p>
      <w:pPr>
        <w:spacing w:after="0"/>
        <w:ind w:left="0"/>
        <w:jc w:val="both"/>
      </w:pPr>
      <w:r>
        <w:rPr>
          <w:rFonts w:ascii="Times New Roman"/>
          <w:b w:val="false"/>
          <w:i w:val="false"/>
          <w:color w:val="000000"/>
          <w:sz w:val="28"/>
        </w:rPr>
        <w:t xml:space="preserve">
      2) общая активность содержимого в упаковочном комплекте не превышает пределы активности для освобожденных упаковок,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для освобожденных упаковок;</w:t>
      </w:r>
    </w:p>
    <w:p>
      <w:pPr>
        <w:spacing w:after="0"/>
        <w:ind w:left="0"/>
        <w:jc w:val="both"/>
      </w:pPr>
      <w:r>
        <w:rPr>
          <w:rFonts w:ascii="Times New Roman"/>
          <w:b w:val="false"/>
          <w:i w:val="false"/>
          <w:color w:val="000000"/>
          <w:sz w:val="28"/>
        </w:rPr>
        <w:t xml:space="preserve">
      3) уровень нефиксированного радиоактивного загрязнения внутренних поверхностей упаковочного комплекта не превышает более чем в 100 раз значений, указанных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уровень излучения в любой точке внешней поверхности упаковочного комплекта не превышает 5 мкЗв/ч (0,5 мбэр/ч).</w:t>
      </w:r>
    </w:p>
    <w:p>
      <w:pPr>
        <w:spacing w:after="0"/>
        <w:ind w:left="0"/>
        <w:jc w:val="both"/>
      </w:pPr>
      <w:r>
        <w:rPr>
          <w:rFonts w:ascii="Times New Roman"/>
          <w:b w:val="false"/>
          <w:i w:val="false"/>
          <w:color w:val="000000"/>
          <w:sz w:val="28"/>
        </w:rPr>
        <w:t xml:space="preserve">
      Упаковочные комплекты, в состав которых входят природный уран, необлученный обедненный уран или необлученный природный торий, кроме указанных выше требований, должны соответствовать требованиям </w:t>
      </w:r>
      <w:r>
        <w:rPr>
          <w:rFonts w:ascii="Times New Roman"/>
          <w:b w:val="false"/>
          <w:i w:val="false"/>
          <w:color w:val="000000"/>
          <w:sz w:val="28"/>
        </w:rPr>
        <w:t>пункта 81</w:t>
      </w:r>
      <w:r>
        <w:rPr>
          <w:rFonts w:ascii="Times New Roman"/>
          <w:b w:val="false"/>
          <w:i w:val="false"/>
          <w:color w:val="000000"/>
          <w:sz w:val="28"/>
        </w:rPr>
        <w:t xml:space="preserve"> настоящих Правил.</w:t>
      </w:r>
    </w:p>
    <w:bookmarkStart w:name="z130" w:id="128"/>
    <w:p>
      <w:pPr>
        <w:spacing w:after="0"/>
        <w:ind w:left="0"/>
        <w:jc w:val="both"/>
      </w:pPr>
      <w:r>
        <w:rPr>
          <w:rFonts w:ascii="Times New Roman"/>
          <w:b w:val="false"/>
          <w:i w:val="false"/>
          <w:color w:val="000000"/>
          <w:sz w:val="28"/>
        </w:rPr>
        <w:t>
      94. При выполнении требований, указанных в пункте 93 настоящих Правил, этикетки (знаками опасности) закрываются или снимаются.</w:t>
      </w:r>
    </w:p>
    <w:bookmarkEnd w:id="128"/>
    <w:bookmarkStart w:name="z131" w:id="129"/>
    <w:p>
      <w:pPr>
        <w:spacing w:after="0"/>
        <w:ind w:left="0"/>
        <w:jc w:val="both"/>
      </w:pPr>
      <w:r>
        <w:rPr>
          <w:rFonts w:ascii="Times New Roman"/>
          <w:b w:val="false"/>
          <w:i w:val="false"/>
          <w:color w:val="000000"/>
          <w:sz w:val="28"/>
        </w:rPr>
        <w:t>
      95. В случае невыполнения требований, указанных в подпунктах 2), 3), 4) пункта 93 настоящих Правил, транспортировка порожних упаковочных комплектов осуществляется как транспортировка упаковок соответствующей категории с соблюдением требований настоящих Правил.</w:t>
      </w:r>
    </w:p>
    <w:bookmarkEnd w:id="129"/>
    <w:bookmarkStart w:name="z132" w:id="130"/>
    <w:p>
      <w:pPr>
        <w:spacing w:after="0"/>
        <w:ind w:left="0"/>
        <w:jc w:val="both"/>
      </w:pPr>
      <w:r>
        <w:rPr>
          <w:rFonts w:ascii="Times New Roman"/>
          <w:b w:val="false"/>
          <w:i w:val="false"/>
          <w:color w:val="000000"/>
          <w:sz w:val="28"/>
        </w:rPr>
        <w:t xml:space="preserve">
      96. При транспортировке порожних упаковочных комплектов следует обеспечивать, минимальный уровень радиоактивного загрязнения их внешних поверхностей, который во всех случаях не превышает значений, указанных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w:t>
      </w:r>
    </w:p>
    <w:bookmarkEnd w:id="130"/>
    <w:bookmarkStart w:name="z133" w:id="131"/>
    <w:p>
      <w:pPr>
        <w:spacing w:after="0"/>
        <w:ind w:left="0"/>
        <w:jc w:val="left"/>
      </w:pPr>
      <w:r>
        <w:rPr>
          <w:rFonts w:ascii="Times New Roman"/>
          <w:b/>
          <w:i w:val="false"/>
          <w:color w:val="000000"/>
        </w:rPr>
        <w:t xml:space="preserve"> Параграф 6. Требования к перевозке ЯМ автомобильным транспортом</w:t>
      </w:r>
    </w:p>
    <w:bookmarkEnd w:id="131"/>
    <w:bookmarkStart w:name="z134" w:id="132"/>
    <w:p>
      <w:pPr>
        <w:spacing w:after="0"/>
        <w:ind w:left="0"/>
        <w:jc w:val="both"/>
      </w:pPr>
      <w:r>
        <w:rPr>
          <w:rFonts w:ascii="Times New Roman"/>
          <w:b w:val="false"/>
          <w:i w:val="false"/>
          <w:color w:val="000000"/>
          <w:sz w:val="28"/>
        </w:rPr>
        <w:t xml:space="preserve">
      97. В дополнение к общим требованиям, согласно </w:t>
      </w:r>
      <w:r>
        <w:rPr>
          <w:rFonts w:ascii="Times New Roman"/>
          <w:b w:val="false"/>
          <w:i w:val="false"/>
          <w:color w:val="000000"/>
          <w:sz w:val="28"/>
        </w:rPr>
        <w:t>пунктам 62</w:t>
      </w:r>
      <w:r>
        <w:rPr>
          <w:rFonts w:ascii="Times New Roman"/>
          <w:b w:val="false"/>
          <w:i w:val="false"/>
          <w:color w:val="000000"/>
          <w:sz w:val="28"/>
        </w:rPr>
        <w:t>-</w:t>
      </w:r>
      <w:r>
        <w:rPr>
          <w:rFonts w:ascii="Times New Roman"/>
          <w:b w:val="false"/>
          <w:i w:val="false"/>
          <w:color w:val="000000"/>
          <w:sz w:val="28"/>
        </w:rPr>
        <w:t>96</w:t>
      </w:r>
      <w:r>
        <w:rPr>
          <w:rFonts w:ascii="Times New Roman"/>
          <w:b w:val="false"/>
          <w:i w:val="false"/>
          <w:color w:val="000000"/>
          <w:sz w:val="28"/>
        </w:rPr>
        <w:t xml:space="preserve"> настоящих Правил, при перевозке грузов автомобильным транспортом выполняются требования настоящего параграфа.</w:t>
      </w:r>
    </w:p>
    <w:bookmarkEnd w:id="132"/>
    <w:bookmarkStart w:name="z135" w:id="133"/>
    <w:p>
      <w:pPr>
        <w:spacing w:after="0"/>
        <w:ind w:left="0"/>
        <w:jc w:val="both"/>
      </w:pPr>
      <w:r>
        <w:rPr>
          <w:rFonts w:ascii="Times New Roman"/>
          <w:b w:val="false"/>
          <w:i w:val="false"/>
          <w:color w:val="000000"/>
          <w:sz w:val="28"/>
        </w:rPr>
        <w:t>
      98. Транспортировка неупакованных материалов НУА-I или ОПРЗ-I, упаковок с уровнем излучения на поверхности более 2 мЗв/ч (200 мбэр/ч) и/или с ТИ более 10 осуществляется только на условиях исключительного использования.</w:t>
      </w:r>
    </w:p>
    <w:bookmarkEnd w:id="133"/>
    <w:bookmarkStart w:name="z136" w:id="134"/>
    <w:p>
      <w:pPr>
        <w:spacing w:after="0"/>
        <w:ind w:left="0"/>
        <w:jc w:val="both"/>
      </w:pPr>
      <w:r>
        <w:rPr>
          <w:rFonts w:ascii="Times New Roman"/>
          <w:b w:val="false"/>
          <w:i w:val="false"/>
          <w:color w:val="000000"/>
          <w:sz w:val="28"/>
        </w:rPr>
        <w:t>
      99. Для грузов, транспортируемых на условиях исключительного использования, уровень излучения не должен превышать следующих величин:</w:t>
      </w:r>
    </w:p>
    <w:bookmarkEnd w:id="134"/>
    <w:p>
      <w:pPr>
        <w:spacing w:after="0"/>
        <w:ind w:left="0"/>
        <w:jc w:val="both"/>
      </w:pPr>
      <w:r>
        <w:rPr>
          <w:rFonts w:ascii="Times New Roman"/>
          <w:b w:val="false"/>
          <w:i w:val="false"/>
          <w:color w:val="000000"/>
          <w:sz w:val="28"/>
        </w:rPr>
        <w:t>
      1) 10 мЗв/ч в любой точке внешней поверхности любой упаковки или транспортного пакета и может превышать 2 мЗв/ч только при условии, если:</w:t>
      </w:r>
    </w:p>
    <w:p>
      <w:pPr>
        <w:spacing w:after="0"/>
        <w:ind w:left="0"/>
        <w:jc w:val="both"/>
      </w:pPr>
      <w:r>
        <w:rPr>
          <w:rFonts w:ascii="Times New Roman"/>
          <w:b w:val="false"/>
          <w:i w:val="false"/>
          <w:color w:val="000000"/>
          <w:sz w:val="28"/>
        </w:rPr>
        <w:t>
      кузов транспортного средства оборудован ограждением, которое при обычных условиях транспортировки предотвращает доступ посторонних лиц внутрь ограждения;</w:t>
      </w:r>
    </w:p>
    <w:p>
      <w:pPr>
        <w:spacing w:after="0"/>
        <w:ind w:left="0"/>
        <w:jc w:val="both"/>
      </w:pPr>
      <w:r>
        <w:rPr>
          <w:rFonts w:ascii="Times New Roman"/>
          <w:b w:val="false"/>
          <w:i w:val="false"/>
          <w:color w:val="000000"/>
          <w:sz w:val="28"/>
        </w:rPr>
        <w:t>
      предусмотрены меры по закреплению упаковки или транспортного пакета таким образом, чтобы их положение внутри транспортного средства при обычных условиях транспортировки осталось неизменным;</w:t>
      </w:r>
    </w:p>
    <w:p>
      <w:pPr>
        <w:spacing w:after="0"/>
        <w:ind w:left="0"/>
        <w:jc w:val="both"/>
      </w:pPr>
      <w:r>
        <w:rPr>
          <w:rFonts w:ascii="Times New Roman"/>
          <w:b w:val="false"/>
          <w:i w:val="false"/>
          <w:color w:val="000000"/>
          <w:sz w:val="28"/>
        </w:rPr>
        <w:t>
      не производятся никакие погрузочные или разгрузочные операции во время перевозки;</w:t>
      </w:r>
    </w:p>
    <w:p>
      <w:pPr>
        <w:spacing w:after="0"/>
        <w:ind w:left="0"/>
        <w:jc w:val="both"/>
      </w:pPr>
      <w:r>
        <w:rPr>
          <w:rFonts w:ascii="Times New Roman"/>
          <w:b w:val="false"/>
          <w:i w:val="false"/>
          <w:color w:val="000000"/>
          <w:sz w:val="28"/>
        </w:rPr>
        <w:t>
      2) 2 мЗв/ч в любой точке внешней поверхности транспортного средства, включая верхнюю и нижнюю поверхности, или для открытого транспортного средства в любой точке вертикальных плоскостей, проходящих через внешние края транспортного средства, на верхней поверхности груза и на нижней наружной поверхности транспортного средства;</w:t>
      </w:r>
    </w:p>
    <w:p>
      <w:pPr>
        <w:spacing w:after="0"/>
        <w:ind w:left="0"/>
        <w:jc w:val="both"/>
      </w:pPr>
      <w:r>
        <w:rPr>
          <w:rFonts w:ascii="Times New Roman"/>
          <w:b w:val="false"/>
          <w:i w:val="false"/>
          <w:color w:val="000000"/>
          <w:sz w:val="28"/>
        </w:rPr>
        <w:t>
      3) 0,1 мЗв/ч в любой точке на расстоянии 2 м от вертикальных плоскостей, образованных внешними боковыми поверхностями транспортного средства, или, если груз перевозится на открытом транспортном средстве, в любой точке на расстоянии 2 м от вертикальных плоскостей, проходящих через внешние края транспортного средства.</w:t>
      </w:r>
    </w:p>
    <w:bookmarkStart w:name="z137" w:id="135"/>
    <w:p>
      <w:pPr>
        <w:spacing w:after="0"/>
        <w:ind w:left="0"/>
        <w:jc w:val="both"/>
      </w:pPr>
      <w:r>
        <w:rPr>
          <w:rFonts w:ascii="Times New Roman"/>
          <w:b w:val="false"/>
          <w:i w:val="false"/>
          <w:color w:val="000000"/>
          <w:sz w:val="28"/>
        </w:rPr>
        <w:t>
      100. На транспортных средствах, перевозящих упаковки, транспортные пакеты или грузовые контейнеры, которые имеют знаки опасности категории "II - ЖЕЛТАЯ" или "III - ЖЕЛТАЯ", не разрешается находиться никому, кроме водителя, грузчика и экспедитора. В кузове автотранспортного средства, перевозящего упаковки и транспортные пакеты II и III категорий, не допускается присутствие людей, в том числе и сопровождающего персонала. При транспортировке на автомобиле без специального оборудования эти упаковки и транспортные пакеты необходимо по возможности отдалять от кабины водителя.</w:t>
      </w:r>
    </w:p>
    <w:bookmarkEnd w:id="135"/>
    <w:bookmarkStart w:name="z138" w:id="136"/>
    <w:p>
      <w:pPr>
        <w:spacing w:after="0"/>
        <w:ind w:left="0"/>
        <w:jc w:val="both"/>
      </w:pPr>
      <w:r>
        <w:rPr>
          <w:rFonts w:ascii="Times New Roman"/>
          <w:b w:val="false"/>
          <w:i w:val="false"/>
          <w:color w:val="000000"/>
          <w:sz w:val="28"/>
        </w:rPr>
        <w:t>
      101. Освобожденные упаковки и упаковки I транспортной категории разрешается перевозить в автомобилях без специального оборудования, в частности в грузовых и легковых автомобилях без пассажиров. Уровень излучения в любой точке внешней поверхности таких упаковок выше 5 мкЗв/ч не допускается.</w:t>
      </w:r>
    </w:p>
    <w:bookmarkEnd w:id="136"/>
    <w:bookmarkStart w:name="z139" w:id="137"/>
    <w:p>
      <w:pPr>
        <w:spacing w:after="0"/>
        <w:ind w:left="0"/>
        <w:jc w:val="both"/>
      </w:pPr>
      <w:r>
        <w:rPr>
          <w:rFonts w:ascii="Times New Roman"/>
          <w:b w:val="false"/>
          <w:i w:val="false"/>
          <w:color w:val="000000"/>
          <w:sz w:val="28"/>
        </w:rPr>
        <w:t xml:space="preserve">
      102. Водитель и (или) лицо, сопровождающее груз (или ответственный за сопровождение груза), имеют при себе сопроводительную документацию с учетом требований </w:t>
      </w:r>
      <w:r>
        <w:rPr>
          <w:rFonts w:ascii="Times New Roman"/>
          <w:b w:val="false"/>
          <w:i w:val="false"/>
          <w:color w:val="000000"/>
          <w:sz w:val="28"/>
        </w:rPr>
        <w:t>параграфа 4</w:t>
      </w:r>
      <w:r>
        <w:rPr>
          <w:rFonts w:ascii="Times New Roman"/>
          <w:b w:val="false"/>
          <w:i w:val="false"/>
          <w:color w:val="000000"/>
          <w:sz w:val="28"/>
        </w:rPr>
        <w:t xml:space="preserve"> главы 3 настоящих Правил, и аварийную карточку.</w:t>
      </w:r>
    </w:p>
    <w:bookmarkEnd w:id="137"/>
    <w:bookmarkStart w:name="z140" w:id="138"/>
    <w:p>
      <w:pPr>
        <w:spacing w:after="0"/>
        <w:ind w:left="0"/>
        <w:jc w:val="both"/>
      </w:pPr>
      <w:r>
        <w:rPr>
          <w:rFonts w:ascii="Times New Roman"/>
          <w:b w:val="false"/>
          <w:i w:val="false"/>
          <w:color w:val="000000"/>
          <w:sz w:val="28"/>
        </w:rPr>
        <w:t>
      103. Размещение и крепление груза производятся под контролем водителя и (или) ответственного за сопровождение груза.</w:t>
      </w:r>
    </w:p>
    <w:bookmarkEnd w:id="138"/>
    <w:bookmarkStart w:name="z141" w:id="139"/>
    <w:p>
      <w:pPr>
        <w:spacing w:after="0"/>
        <w:ind w:left="0"/>
        <w:jc w:val="both"/>
      </w:pPr>
      <w:r>
        <w:rPr>
          <w:rFonts w:ascii="Times New Roman"/>
          <w:b w:val="false"/>
          <w:i w:val="false"/>
          <w:color w:val="000000"/>
          <w:sz w:val="28"/>
        </w:rPr>
        <w:t>
      104. Ответственный за сопровождение груза обеспечивает, чтобы посторонние лица не находились вблизи автотранспортного средства с грузом.</w:t>
      </w:r>
    </w:p>
    <w:bookmarkEnd w:id="139"/>
    <w:bookmarkStart w:name="z142" w:id="140"/>
    <w:p>
      <w:pPr>
        <w:spacing w:after="0"/>
        <w:ind w:left="0"/>
        <w:jc w:val="both"/>
      </w:pPr>
      <w:r>
        <w:rPr>
          <w:rFonts w:ascii="Times New Roman"/>
          <w:b w:val="false"/>
          <w:i w:val="false"/>
          <w:color w:val="000000"/>
          <w:sz w:val="28"/>
        </w:rPr>
        <w:t xml:space="preserve">
      105. При перевозке упаковок, транспортных пакетов, резервуаров или грузовых контейнеров, помеченных знаками опасности, приведенными на </w:t>
      </w:r>
      <w:r>
        <w:rPr>
          <w:rFonts w:ascii="Times New Roman"/>
          <w:b w:val="false"/>
          <w:i w:val="false"/>
          <w:color w:val="000000"/>
          <w:sz w:val="28"/>
        </w:rPr>
        <w:t>рисунках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приложения 15 к настоящим Правилам, на двух внешних боковых стенках и на внешней задней стенке автотранспортного средства устанавливаются знаки, приведенные на </w:t>
      </w:r>
      <w:r>
        <w:rPr>
          <w:rFonts w:ascii="Times New Roman"/>
          <w:b w:val="false"/>
          <w:i w:val="false"/>
          <w:color w:val="000000"/>
          <w:sz w:val="28"/>
        </w:rPr>
        <w:t>рисунке 6</w:t>
      </w:r>
      <w:r>
        <w:rPr>
          <w:rFonts w:ascii="Times New Roman"/>
          <w:b w:val="false"/>
          <w:i w:val="false"/>
          <w:color w:val="000000"/>
          <w:sz w:val="28"/>
        </w:rPr>
        <w:t xml:space="preserve"> приложения 15 к настоящим Правилам.</w:t>
      </w:r>
    </w:p>
    <w:bookmarkEnd w:id="140"/>
    <w:p>
      <w:pPr>
        <w:spacing w:after="0"/>
        <w:ind w:left="0"/>
        <w:jc w:val="both"/>
      </w:pPr>
      <w:r>
        <w:rPr>
          <w:rFonts w:ascii="Times New Roman"/>
          <w:b w:val="false"/>
          <w:i w:val="false"/>
          <w:color w:val="000000"/>
          <w:sz w:val="28"/>
        </w:rPr>
        <w:t>
      В случае если груз представляет собой неупакованные материалы НУА-I и ОПРЗ-I или груз, перевозимый на условиях исключительного использования, представляет собой неупакованный ЯМ, состоящий из одного предмета, отнесенного к одному номеру ООН, то проставляется также соответствующий номер ООН черными цифрами высотой не менее 65 мм:</w:t>
      </w:r>
    </w:p>
    <w:p>
      <w:pPr>
        <w:spacing w:after="0"/>
        <w:ind w:left="0"/>
        <w:jc w:val="both"/>
      </w:pPr>
      <w:r>
        <w:rPr>
          <w:rFonts w:ascii="Times New Roman"/>
          <w:b w:val="false"/>
          <w:i w:val="false"/>
          <w:color w:val="000000"/>
          <w:sz w:val="28"/>
        </w:rPr>
        <w:t xml:space="preserve">
      1) либо на белом фоне в нижней половине знака, приведенного на </w:t>
      </w:r>
      <w:r>
        <w:rPr>
          <w:rFonts w:ascii="Times New Roman"/>
          <w:b w:val="false"/>
          <w:i w:val="false"/>
          <w:color w:val="000000"/>
          <w:sz w:val="28"/>
        </w:rPr>
        <w:t>рисунке 6</w:t>
      </w:r>
      <w:r>
        <w:rPr>
          <w:rFonts w:ascii="Times New Roman"/>
          <w:b w:val="false"/>
          <w:i w:val="false"/>
          <w:color w:val="000000"/>
          <w:sz w:val="28"/>
        </w:rPr>
        <w:t xml:space="preserve"> приложения 15 к настоящим Правилам;</w:t>
      </w:r>
    </w:p>
    <w:p>
      <w:pPr>
        <w:spacing w:after="0"/>
        <w:ind w:left="0"/>
        <w:jc w:val="both"/>
      </w:pPr>
      <w:r>
        <w:rPr>
          <w:rFonts w:ascii="Times New Roman"/>
          <w:b w:val="false"/>
          <w:i w:val="false"/>
          <w:color w:val="000000"/>
          <w:sz w:val="28"/>
        </w:rPr>
        <w:t xml:space="preserve">
      2) либо на знаке, приведенном на </w:t>
      </w:r>
      <w:r>
        <w:rPr>
          <w:rFonts w:ascii="Times New Roman"/>
          <w:b w:val="false"/>
          <w:i w:val="false"/>
          <w:color w:val="000000"/>
          <w:sz w:val="28"/>
        </w:rPr>
        <w:t>рисунке 7</w:t>
      </w:r>
      <w:r>
        <w:rPr>
          <w:rFonts w:ascii="Times New Roman"/>
          <w:b w:val="false"/>
          <w:i w:val="false"/>
          <w:color w:val="000000"/>
          <w:sz w:val="28"/>
        </w:rPr>
        <w:t xml:space="preserve"> приложения 15 к настоящим Правилам.</w:t>
      </w:r>
    </w:p>
    <w:p>
      <w:pPr>
        <w:spacing w:after="0"/>
        <w:ind w:left="0"/>
        <w:jc w:val="both"/>
      </w:pPr>
      <w:r>
        <w:rPr>
          <w:rFonts w:ascii="Times New Roman"/>
          <w:b w:val="false"/>
          <w:i w:val="false"/>
          <w:color w:val="000000"/>
          <w:sz w:val="28"/>
        </w:rPr>
        <w:t>
      При использовании варианта, указанного в подпункте 2) настоящего пункта, дополнительный знак закрепляется рядом с основным знаком на двух боковых стенках и внешней задней стенке кузова автотранспортного средства.</w:t>
      </w:r>
    </w:p>
    <w:bookmarkStart w:name="z143" w:id="141"/>
    <w:p>
      <w:pPr>
        <w:spacing w:after="0"/>
        <w:ind w:left="0"/>
        <w:jc w:val="left"/>
      </w:pPr>
      <w:r>
        <w:rPr>
          <w:rFonts w:ascii="Times New Roman"/>
          <w:b/>
          <w:i w:val="false"/>
          <w:color w:val="000000"/>
        </w:rPr>
        <w:t xml:space="preserve"> Параграф 7. Требования к перевозке ЯМ железнодорожным</w:t>
      </w:r>
      <w:r>
        <w:br/>
      </w:r>
      <w:r>
        <w:rPr>
          <w:rFonts w:ascii="Times New Roman"/>
          <w:b/>
          <w:i w:val="false"/>
          <w:color w:val="000000"/>
        </w:rPr>
        <w:t>транспортом</w:t>
      </w:r>
    </w:p>
    <w:bookmarkEnd w:id="141"/>
    <w:bookmarkStart w:name="z144" w:id="142"/>
    <w:p>
      <w:pPr>
        <w:spacing w:after="0"/>
        <w:ind w:left="0"/>
        <w:jc w:val="both"/>
      </w:pPr>
      <w:r>
        <w:rPr>
          <w:rFonts w:ascii="Times New Roman"/>
          <w:b w:val="false"/>
          <w:i w:val="false"/>
          <w:color w:val="000000"/>
          <w:sz w:val="28"/>
        </w:rPr>
        <w:t xml:space="preserve">
      106. В дополнение к общим требованиям, согласно </w:t>
      </w:r>
      <w:r>
        <w:rPr>
          <w:rFonts w:ascii="Times New Roman"/>
          <w:b w:val="false"/>
          <w:i w:val="false"/>
          <w:color w:val="000000"/>
          <w:sz w:val="28"/>
        </w:rPr>
        <w:t>пунктам 62</w:t>
      </w:r>
      <w:r>
        <w:rPr>
          <w:rFonts w:ascii="Times New Roman"/>
          <w:b w:val="false"/>
          <w:i w:val="false"/>
          <w:color w:val="000000"/>
          <w:sz w:val="28"/>
        </w:rPr>
        <w:t>-</w:t>
      </w:r>
      <w:r>
        <w:rPr>
          <w:rFonts w:ascii="Times New Roman"/>
          <w:b w:val="false"/>
          <w:i w:val="false"/>
          <w:color w:val="000000"/>
          <w:sz w:val="28"/>
        </w:rPr>
        <w:t>96</w:t>
      </w:r>
      <w:r>
        <w:rPr>
          <w:rFonts w:ascii="Times New Roman"/>
          <w:b w:val="false"/>
          <w:i w:val="false"/>
          <w:color w:val="000000"/>
          <w:sz w:val="28"/>
        </w:rPr>
        <w:t xml:space="preserve"> настоящих Правил, при перевозке грузов железнодорожным транспортом выполняются требования настоящего параграфа.</w:t>
      </w:r>
    </w:p>
    <w:bookmarkEnd w:id="142"/>
    <w:bookmarkStart w:name="z145" w:id="143"/>
    <w:p>
      <w:pPr>
        <w:spacing w:after="0"/>
        <w:ind w:left="0"/>
        <w:jc w:val="both"/>
      </w:pPr>
      <w:r>
        <w:rPr>
          <w:rFonts w:ascii="Times New Roman"/>
          <w:b w:val="false"/>
          <w:i w:val="false"/>
          <w:color w:val="000000"/>
          <w:sz w:val="28"/>
        </w:rPr>
        <w:t>
      107. Груз следует перевозить в поездах прямого назначения.</w:t>
      </w:r>
    </w:p>
    <w:bookmarkEnd w:id="143"/>
    <w:p>
      <w:pPr>
        <w:spacing w:after="0"/>
        <w:ind w:left="0"/>
        <w:jc w:val="both"/>
      </w:pPr>
      <w:r>
        <w:rPr>
          <w:rFonts w:ascii="Times New Roman"/>
          <w:b w:val="false"/>
          <w:i w:val="false"/>
          <w:color w:val="000000"/>
          <w:sz w:val="28"/>
        </w:rPr>
        <w:t>
      Транспортировка некоторых ЯМ может осуществляться специальными поездами, состоящими только из вагонов с ЯМ и при необходимости вагонов сопровождения.</w:t>
      </w:r>
    </w:p>
    <w:p>
      <w:pPr>
        <w:spacing w:after="0"/>
        <w:ind w:left="0"/>
        <w:jc w:val="both"/>
      </w:pPr>
      <w:r>
        <w:rPr>
          <w:rFonts w:ascii="Times New Roman"/>
          <w:b w:val="false"/>
          <w:i w:val="false"/>
          <w:color w:val="000000"/>
          <w:sz w:val="28"/>
        </w:rPr>
        <w:t>
      Подъездные железнодорожные пути грузоотправителя (грузополучателя) должны обеспечивать прием и отправление таких поездов в полном составе, их формирование и расформирование, безопасное проведение маневровой работы, а также безопасный пропуск специальных вагонов для перевозки ЯМ, экипировку и техническое обслуживание этих вагонов.</w:t>
      </w:r>
    </w:p>
    <w:bookmarkStart w:name="z146" w:id="144"/>
    <w:p>
      <w:pPr>
        <w:spacing w:after="0"/>
        <w:ind w:left="0"/>
        <w:jc w:val="both"/>
      </w:pPr>
      <w:r>
        <w:rPr>
          <w:rFonts w:ascii="Times New Roman"/>
          <w:b w:val="false"/>
          <w:i w:val="false"/>
          <w:color w:val="000000"/>
          <w:sz w:val="28"/>
        </w:rPr>
        <w:t>
      108. Способы погрузки, размещения и крепления груза на железнодорожном подвижном составе разрабатываются грузоотправителем и должны соответствовать техническим условиям погрузки и крепления грузов на железнодорожном транспорте, установленные законодательством Республики Казахстан в сфере железнодорожного транспорта и международными договорами Республики Казахстан.</w:t>
      </w:r>
    </w:p>
    <w:bookmarkEnd w:id="144"/>
    <w:bookmarkStart w:name="z147" w:id="145"/>
    <w:p>
      <w:pPr>
        <w:spacing w:after="0"/>
        <w:ind w:left="0"/>
        <w:jc w:val="both"/>
      </w:pPr>
      <w:r>
        <w:rPr>
          <w:rFonts w:ascii="Times New Roman"/>
          <w:b w:val="false"/>
          <w:i w:val="false"/>
          <w:color w:val="000000"/>
          <w:sz w:val="28"/>
        </w:rPr>
        <w:t>
      109. Урановые и ториевые руды следует перевозить в вагонах и полувагонах в таре, исключающей попадание груза в вагон и окружающую среду при обычных условиях перевозки.</w:t>
      </w:r>
    </w:p>
    <w:bookmarkEnd w:id="145"/>
    <w:bookmarkStart w:name="z148" w:id="146"/>
    <w:p>
      <w:pPr>
        <w:spacing w:after="0"/>
        <w:ind w:left="0"/>
        <w:jc w:val="both"/>
      </w:pPr>
      <w:r>
        <w:rPr>
          <w:rFonts w:ascii="Times New Roman"/>
          <w:b w:val="false"/>
          <w:i w:val="false"/>
          <w:color w:val="000000"/>
          <w:sz w:val="28"/>
        </w:rPr>
        <w:t>
      110. В зависимости от количества, массы упаковок и транспортного индекса транспортировки радиационных грузов могут осуществляться повагонными, малотоннажными и мелкими отправками в крытых вагонах (без тормозных площадок), в универсальных контейнерах железной дороги массой брутто 3 и 5 т, в специализированных контейнерах грузополучателей и грузоотправителей, в грузовых поездах, а также грузобагажом в почтово-багажных и пассажирских поездах. Для постоянной транспортировки упаковок в любом сочетании могут быть использованы специально оборудованные вагоны (вагоны-контейнеры), принадлежащие грузоотправителям (грузополучателям).</w:t>
      </w:r>
    </w:p>
    <w:bookmarkEnd w:id="146"/>
    <w:bookmarkStart w:name="z149" w:id="147"/>
    <w:p>
      <w:pPr>
        <w:spacing w:after="0"/>
        <w:ind w:left="0"/>
        <w:jc w:val="both"/>
      </w:pPr>
      <w:r>
        <w:rPr>
          <w:rFonts w:ascii="Times New Roman"/>
          <w:b w:val="false"/>
          <w:i w:val="false"/>
          <w:color w:val="000000"/>
          <w:sz w:val="28"/>
        </w:rPr>
        <w:t xml:space="preserve">
      111. Допускается транспортировка мелкими и контейнерными отправками упаковок всех категорий, за исключением упаковок с уровнем излучения на поверхности более 2 мЗв/ч (200 мбэр/ч) и (или) ТИ более 10. Накопление упаковок контролируется согласно </w:t>
      </w:r>
      <w:r>
        <w:rPr>
          <w:rFonts w:ascii="Times New Roman"/>
          <w:b w:val="false"/>
          <w:i w:val="false"/>
          <w:color w:val="000000"/>
          <w:sz w:val="28"/>
        </w:rPr>
        <w:t>пункту 44</w:t>
      </w:r>
      <w:r>
        <w:rPr>
          <w:rFonts w:ascii="Times New Roman"/>
          <w:b w:val="false"/>
          <w:i w:val="false"/>
          <w:color w:val="000000"/>
          <w:sz w:val="28"/>
        </w:rPr>
        <w:t xml:space="preserve"> настоящих Правил.</w:t>
      </w:r>
    </w:p>
    <w:bookmarkEnd w:id="147"/>
    <w:bookmarkStart w:name="z150" w:id="148"/>
    <w:p>
      <w:pPr>
        <w:spacing w:after="0"/>
        <w:ind w:left="0"/>
        <w:jc w:val="both"/>
      </w:pPr>
      <w:r>
        <w:rPr>
          <w:rFonts w:ascii="Times New Roman"/>
          <w:b w:val="false"/>
          <w:i w:val="false"/>
          <w:color w:val="000000"/>
          <w:sz w:val="28"/>
        </w:rPr>
        <w:t xml:space="preserve">
      112. При транспортировке на условиях исключительного использования уровень излучения не должен превышать величин, указанных в </w:t>
      </w:r>
      <w:r>
        <w:rPr>
          <w:rFonts w:ascii="Times New Roman"/>
          <w:b w:val="false"/>
          <w:i w:val="false"/>
          <w:color w:val="000000"/>
          <w:sz w:val="28"/>
        </w:rPr>
        <w:t>пункте 99</w:t>
      </w:r>
      <w:r>
        <w:rPr>
          <w:rFonts w:ascii="Times New Roman"/>
          <w:b w:val="false"/>
          <w:i w:val="false"/>
          <w:color w:val="000000"/>
          <w:sz w:val="28"/>
        </w:rPr>
        <w:t xml:space="preserve"> с учетом принятия дополнительных мер согласно подпункту 1) </w:t>
      </w:r>
      <w:r>
        <w:rPr>
          <w:rFonts w:ascii="Times New Roman"/>
          <w:b w:val="false"/>
          <w:i w:val="false"/>
          <w:color w:val="000000"/>
          <w:sz w:val="28"/>
        </w:rPr>
        <w:t>пункта 99</w:t>
      </w:r>
      <w:r>
        <w:rPr>
          <w:rFonts w:ascii="Times New Roman"/>
          <w:b w:val="false"/>
          <w:i w:val="false"/>
          <w:color w:val="000000"/>
          <w:sz w:val="28"/>
        </w:rPr>
        <w:t xml:space="preserve"> настоящих Правил.</w:t>
      </w:r>
    </w:p>
    <w:bookmarkEnd w:id="148"/>
    <w:bookmarkStart w:name="z151" w:id="149"/>
    <w:p>
      <w:pPr>
        <w:spacing w:after="0"/>
        <w:ind w:left="0"/>
        <w:jc w:val="both"/>
      </w:pPr>
      <w:r>
        <w:rPr>
          <w:rFonts w:ascii="Times New Roman"/>
          <w:b w:val="false"/>
          <w:i w:val="false"/>
          <w:color w:val="000000"/>
          <w:sz w:val="28"/>
        </w:rPr>
        <w:t xml:space="preserve">
      113. На боковых стенках железнодорожного подвижного состава, устанавливаются знаки согласно </w:t>
      </w:r>
      <w:r>
        <w:rPr>
          <w:rFonts w:ascii="Times New Roman"/>
          <w:b w:val="false"/>
          <w:i w:val="false"/>
          <w:color w:val="000000"/>
          <w:sz w:val="28"/>
        </w:rPr>
        <w:t>пункту 105</w:t>
      </w:r>
      <w:r>
        <w:rPr>
          <w:rFonts w:ascii="Times New Roman"/>
          <w:b w:val="false"/>
          <w:i w:val="false"/>
          <w:color w:val="000000"/>
          <w:sz w:val="28"/>
        </w:rPr>
        <w:t xml:space="preserve"> настоящих Правил, за исключением торцевых стенок.</w:t>
      </w:r>
    </w:p>
    <w:bookmarkEnd w:id="149"/>
    <w:p>
      <w:pPr>
        <w:spacing w:after="0"/>
        <w:ind w:left="0"/>
        <w:jc w:val="both"/>
      </w:pPr>
      <w:r>
        <w:rPr>
          <w:rFonts w:ascii="Times New Roman"/>
          <w:b w:val="false"/>
          <w:i w:val="false"/>
          <w:color w:val="000000"/>
          <w:sz w:val="28"/>
        </w:rPr>
        <w:t>
      В отдельных случаях, если это предусмотрено в сертификате (сертификате-разрешении) на перевозку, допускается не устанавливать знаки радиационной опасности на внешние поверхности железнодорожного подвижного состава. Такие транспортировки осуществляются в сопровождении персонала.</w:t>
      </w:r>
    </w:p>
    <w:p>
      <w:pPr>
        <w:spacing w:after="0"/>
        <w:ind w:left="0"/>
        <w:jc w:val="both"/>
      </w:pPr>
      <w:r>
        <w:rPr>
          <w:rFonts w:ascii="Times New Roman"/>
          <w:b w:val="false"/>
          <w:i w:val="false"/>
          <w:color w:val="000000"/>
          <w:sz w:val="28"/>
        </w:rPr>
        <w:t>
      Работы по техническому обслуживанию железнодорожного подвижного состава в пути следования производятся только под наблюдением сопровождающего персонала, который исключает не вызванное производственной необходимостью присутствие железнодорожных рабочих вблизи железнодорожного подвижного состава с грузом.</w:t>
      </w:r>
    </w:p>
    <w:bookmarkStart w:name="z152" w:id="150"/>
    <w:p>
      <w:pPr>
        <w:spacing w:after="0"/>
        <w:ind w:left="0"/>
        <w:jc w:val="both"/>
      </w:pPr>
      <w:r>
        <w:rPr>
          <w:rFonts w:ascii="Times New Roman"/>
          <w:b w:val="false"/>
          <w:i w:val="false"/>
          <w:color w:val="000000"/>
          <w:sz w:val="28"/>
        </w:rPr>
        <w:t>
      114. При транспортировке на условиях исключительного использования в случае необходимости перегрузка груза из неисправного железнодорожного подвижного состава грузоотправителя (грузополучателя) осуществляется силами грузоотправителя (грузополучателя).</w:t>
      </w:r>
    </w:p>
    <w:bookmarkEnd w:id="150"/>
    <w:p>
      <w:pPr>
        <w:spacing w:after="0"/>
        <w:ind w:left="0"/>
        <w:jc w:val="both"/>
      </w:pPr>
      <w:r>
        <w:rPr>
          <w:rFonts w:ascii="Times New Roman"/>
          <w:b w:val="false"/>
          <w:i w:val="false"/>
          <w:color w:val="000000"/>
          <w:sz w:val="28"/>
        </w:rPr>
        <w:t>
      Для выполнения работ по перегрузке грузоотправитель (грузополучатель) в течение суток направляет бригаду работников.</w:t>
      </w:r>
    </w:p>
    <w:p>
      <w:pPr>
        <w:spacing w:after="0"/>
        <w:ind w:left="0"/>
        <w:jc w:val="both"/>
      </w:pPr>
      <w:r>
        <w:rPr>
          <w:rFonts w:ascii="Times New Roman"/>
          <w:b w:val="false"/>
          <w:i w:val="false"/>
          <w:color w:val="000000"/>
          <w:sz w:val="28"/>
        </w:rPr>
        <w:t>
      Транспортировка ЯМ в передвижных камерах хранения осуществляется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bookmarkStart w:name="z153" w:id="151"/>
    <w:p>
      <w:pPr>
        <w:spacing w:after="0"/>
        <w:ind w:left="0"/>
        <w:jc w:val="both"/>
      </w:pPr>
      <w:r>
        <w:rPr>
          <w:rFonts w:ascii="Times New Roman"/>
          <w:b w:val="false"/>
          <w:i w:val="false"/>
          <w:color w:val="000000"/>
          <w:sz w:val="28"/>
        </w:rPr>
        <w:t>
      115. Не допускается транспортировка упаковок, а также групп упаковки любой категории, сумма транспортных индексов которых превышает 50, мелкими и малотоннажными отправками, в универсальных контейнерах, грузобагажом и в прямом международном сообщении.</w:t>
      </w:r>
    </w:p>
    <w:bookmarkEnd w:id="151"/>
    <w:bookmarkStart w:name="z154" w:id="152"/>
    <w:p>
      <w:pPr>
        <w:spacing w:after="0"/>
        <w:ind w:left="0"/>
        <w:jc w:val="both"/>
      </w:pPr>
      <w:r>
        <w:rPr>
          <w:rFonts w:ascii="Times New Roman"/>
          <w:b w:val="false"/>
          <w:i w:val="false"/>
          <w:color w:val="000000"/>
          <w:sz w:val="28"/>
        </w:rPr>
        <w:t>
      116. В сборном вагоне совместно с другими грузами разрешается перевозить транспортные упаковки I-й категории без ограничения, а II-й и III-й – в таком количестве, при котором сумма транспортных индексов не превышала бы 50.</w:t>
      </w:r>
    </w:p>
    <w:bookmarkEnd w:id="152"/>
    <w:bookmarkStart w:name="z155" w:id="153"/>
    <w:p>
      <w:pPr>
        <w:spacing w:after="0"/>
        <w:ind w:left="0"/>
        <w:jc w:val="both"/>
      </w:pPr>
      <w:r>
        <w:rPr>
          <w:rFonts w:ascii="Times New Roman"/>
          <w:b w:val="false"/>
          <w:i w:val="false"/>
          <w:color w:val="000000"/>
          <w:sz w:val="28"/>
        </w:rPr>
        <w:t>
      117. Не допускается совместная транспортировка в одном вагоне ЯМ с другими опасными грузами и непроявленными фоточувствительными материалами.</w:t>
      </w:r>
    </w:p>
    <w:bookmarkEnd w:id="153"/>
    <w:bookmarkStart w:name="z156" w:id="154"/>
    <w:p>
      <w:pPr>
        <w:spacing w:after="0"/>
        <w:ind w:left="0"/>
        <w:jc w:val="both"/>
      </w:pPr>
      <w:r>
        <w:rPr>
          <w:rFonts w:ascii="Times New Roman"/>
          <w:b w:val="false"/>
          <w:i w:val="false"/>
          <w:color w:val="000000"/>
          <w:sz w:val="28"/>
        </w:rPr>
        <w:t xml:space="preserve">
      118. В вагонах, загруженных только ЯМ, могут транспортироваться упаковки любых транспортных категорий при условии соблюдения требований </w:t>
      </w:r>
      <w:r>
        <w:rPr>
          <w:rFonts w:ascii="Times New Roman"/>
          <w:b w:val="false"/>
          <w:i w:val="false"/>
          <w:color w:val="000000"/>
          <w:sz w:val="28"/>
        </w:rPr>
        <w:t>пунктов 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настоящих Правил.</w:t>
      </w:r>
    </w:p>
    <w:bookmarkEnd w:id="154"/>
    <w:bookmarkStart w:name="z157" w:id="155"/>
    <w:p>
      <w:pPr>
        <w:spacing w:after="0"/>
        <w:ind w:left="0"/>
        <w:jc w:val="both"/>
      </w:pPr>
      <w:r>
        <w:rPr>
          <w:rFonts w:ascii="Times New Roman"/>
          <w:b w:val="false"/>
          <w:i w:val="false"/>
          <w:color w:val="000000"/>
          <w:sz w:val="28"/>
        </w:rPr>
        <w:t>
      119. Необходимость сопровождения грузов специалистом до пункта назначения в этом случае определяется отправителем.</w:t>
      </w:r>
    </w:p>
    <w:bookmarkEnd w:id="155"/>
    <w:bookmarkStart w:name="z158" w:id="156"/>
    <w:p>
      <w:pPr>
        <w:spacing w:after="0"/>
        <w:ind w:left="0"/>
        <w:jc w:val="both"/>
      </w:pPr>
      <w:r>
        <w:rPr>
          <w:rFonts w:ascii="Times New Roman"/>
          <w:b w:val="false"/>
          <w:i w:val="false"/>
          <w:color w:val="000000"/>
          <w:sz w:val="28"/>
        </w:rPr>
        <w:t>
      120. Лица, сопровождающие ЯМ при транспортировке, предъявляют представителям территориального подразделения ведомства государственного органа в сфере санитарно-эпидемиологического благополучия населения на транспорте, осуществляющих в установленном порядке радиационный контроль, протоколы измерений радиационных характеристик транспортных упаковок и железнодорожного подвижного состава, выполненных в соответствии с установленными требованиями. В накладной в графе "Наименование груза" отправитель указывает: "Ядерный материал", название ЯМ, транспортную категорию упаковки, транспортный индекс и активность в беккерелях (кюри). В верхней части накладной отправитель ставит красный штемпель "Радиоактивно" и, если радиационный груз обладает другими видами опасности, штемпели о дополнительных видах опасности. Эти штемпели работники станции переносят в вагонный лист.</w:t>
      </w:r>
    </w:p>
    <w:bookmarkEnd w:id="156"/>
    <w:bookmarkStart w:name="z159" w:id="157"/>
    <w:p>
      <w:pPr>
        <w:spacing w:after="0"/>
        <w:ind w:left="0"/>
        <w:jc w:val="both"/>
      </w:pPr>
      <w:r>
        <w:rPr>
          <w:rFonts w:ascii="Times New Roman"/>
          <w:b w:val="false"/>
          <w:i w:val="false"/>
          <w:color w:val="000000"/>
          <w:sz w:val="28"/>
        </w:rPr>
        <w:t>
      121. Погрузка, выгрузка и хранение радиационных грузов производится только на подъездных путях грузоотправителя (грузополучателя) и выполняется их силами и средствами.</w:t>
      </w:r>
    </w:p>
    <w:bookmarkEnd w:id="157"/>
    <w:bookmarkStart w:name="z160" w:id="158"/>
    <w:p>
      <w:pPr>
        <w:spacing w:after="0"/>
        <w:ind w:left="0"/>
        <w:jc w:val="both"/>
      </w:pPr>
      <w:r>
        <w:rPr>
          <w:rFonts w:ascii="Times New Roman"/>
          <w:b w:val="false"/>
          <w:i w:val="false"/>
          <w:color w:val="000000"/>
          <w:sz w:val="28"/>
        </w:rPr>
        <w:t>
      122. Погрузка и выгрузка упаковок III-й транспортной категории 4-й группы опасности, перевозимых на условиях исключительного использования, производится только погрузочно-разгрузочными механизмами и только силами грузовладельцев.</w:t>
      </w:r>
    </w:p>
    <w:bookmarkEnd w:id="158"/>
    <w:bookmarkStart w:name="z161" w:id="159"/>
    <w:p>
      <w:pPr>
        <w:spacing w:after="0"/>
        <w:ind w:left="0"/>
        <w:jc w:val="both"/>
      </w:pPr>
      <w:r>
        <w:rPr>
          <w:rFonts w:ascii="Times New Roman"/>
          <w:b w:val="false"/>
          <w:i w:val="false"/>
          <w:color w:val="000000"/>
          <w:sz w:val="28"/>
        </w:rPr>
        <w:t>
      123. Упаковки размещаются и экранируются грузоотправителем так, чтобы мощность эквивалентной дозы излучения в любой точке внешней поверхности вагона и контейнера не превышала 2 мЗв/ч (200 мбэр/ч), а на расстоянии 2 м от этой поверхности – 0,1 мЗв/ч (10 мбэр/ч).</w:t>
      </w:r>
    </w:p>
    <w:bookmarkEnd w:id="159"/>
    <w:bookmarkStart w:name="z162" w:id="160"/>
    <w:p>
      <w:pPr>
        <w:spacing w:after="0"/>
        <w:ind w:left="0"/>
        <w:jc w:val="both"/>
      </w:pPr>
      <w:r>
        <w:rPr>
          <w:rFonts w:ascii="Times New Roman"/>
          <w:b w:val="false"/>
          <w:i w:val="false"/>
          <w:color w:val="000000"/>
          <w:sz w:val="28"/>
        </w:rPr>
        <w:t>
      124. Вагоны, полностью загруженные упаковками, не должны находиться в составе поезда рядом с пассажирскими вагонами, с грузовыми вагонами с людьми, с вагонами, имеющими тормозную площадку или загруженными опасными грузами, в том числе ядовитыми или взрывоопасными. О наличии в составе поезда вагонов с упаковками в натурном листе делается отметка "Радиоактивно".</w:t>
      </w:r>
    </w:p>
    <w:bookmarkEnd w:id="160"/>
    <w:bookmarkStart w:name="z163" w:id="161"/>
    <w:p>
      <w:pPr>
        <w:spacing w:after="0"/>
        <w:ind w:left="0"/>
        <w:jc w:val="both"/>
      </w:pPr>
      <w:r>
        <w:rPr>
          <w:rFonts w:ascii="Times New Roman"/>
          <w:b w:val="false"/>
          <w:i w:val="false"/>
          <w:color w:val="000000"/>
          <w:sz w:val="28"/>
        </w:rPr>
        <w:t>
      125. Грузоотправитель в день сдачи груза к транспортировке сообщает грузополучателю об отправленных в его адрес упаковках следующие сведения: наименование груза, количество мест, массу радиационных упаковок, дату отправления, номер отправки и вагона (контейнера).</w:t>
      </w:r>
    </w:p>
    <w:bookmarkEnd w:id="161"/>
    <w:bookmarkStart w:name="z164" w:id="162"/>
    <w:p>
      <w:pPr>
        <w:spacing w:after="0"/>
        <w:ind w:left="0"/>
        <w:jc w:val="both"/>
      </w:pPr>
      <w:r>
        <w:rPr>
          <w:rFonts w:ascii="Times New Roman"/>
          <w:b w:val="false"/>
          <w:i w:val="false"/>
          <w:color w:val="000000"/>
          <w:sz w:val="28"/>
        </w:rPr>
        <w:t>
      126. Грузополучатель следит за поступлением отправленных в его адрес упаковок и в случае их неприбытия в установленный срок предъявляет к администрации железной дороги требования о розыске и доставке упаковок по назначению. Станция назначения сообщает о случившемся органам внутренних дел и территориальное подразделение ведомства государственного органа в сфере санитарно-эпидемиологического благополучия населения на транспорте, грузоотправителю и обеспечивает розыск упаковок по заявлению грузополучателя с представлением документов согласно пункту 125 настоящих Правил.</w:t>
      </w:r>
    </w:p>
    <w:bookmarkEnd w:id="162"/>
    <w:bookmarkStart w:name="z165" w:id="163"/>
    <w:p>
      <w:pPr>
        <w:spacing w:after="0"/>
        <w:ind w:left="0"/>
        <w:jc w:val="both"/>
      </w:pPr>
      <w:r>
        <w:rPr>
          <w:rFonts w:ascii="Times New Roman"/>
          <w:b w:val="false"/>
          <w:i w:val="false"/>
          <w:color w:val="000000"/>
          <w:sz w:val="28"/>
        </w:rPr>
        <w:t>
      127. Станция назначения по прибытии упаковок уведомляет получателя. Грузополучатель в течение 12 ч с момента прибытия вывозит их со станции независимо от состояния упаковки. При несвоевременном получении грузополучателем упаковок в пунктах назначения и задержке их вывоза администрация железной дороги обращается в органы внутренних дел для принятия мер по принудительному вывозу этих упаковок.</w:t>
      </w:r>
    </w:p>
    <w:bookmarkEnd w:id="163"/>
    <w:bookmarkStart w:name="z166" w:id="164"/>
    <w:p>
      <w:pPr>
        <w:spacing w:after="0"/>
        <w:ind w:left="0"/>
        <w:jc w:val="both"/>
      </w:pPr>
      <w:r>
        <w:rPr>
          <w:rFonts w:ascii="Times New Roman"/>
          <w:b w:val="false"/>
          <w:i w:val="false"/>
          <w:color w:val="000000"/>
          <w:sz w:val="28"/>
        </w:rPr>
        <w:t>
      128. Если грузополучателя, указанного в накладной, не окажется в пункте назначения, то грузоотправитель в течение одних суток после получения от администрации железной дороги соответствующего уведомления решает вопрос о передаче (переадресовке) груза другому потребителю.</w:t>
      </w:r>
    </w:p>
    <w:bookmarkEnd w:id="164"/>
    <w:bookmarkStart w:name="z167" w:id="165"/>
    <w:p>
      <w:pPr>
        <w:spacing w:after="0"/>
        <w:ind w:left="0"/>
        <w:jc w:val="both"/>
      </w:pPr>
      <w:r>
        <w:rPr>
          <w:rFonts w:ascii="Times New Roman"/>
          <w:b w:val="false"/>
          <w:i w:val="false"/>
          <w:color w:val="000000"/>
          <w:sz w:val="28"/>
        </w:rPr>
        <w:t>
      129. В случае обнаружения нарушения целостности пломбы упаковки или повреждения упаковки составляется акт общей формы без вскрытия упаковки и проверки ее содержимого и немедленно извещается грузоотправитель, территориальное подразделение ведомства государственного органа в сфере санитарно-эпидемиологического благополучия населения и внутренних дел. Вскрывают и проверяют упаковки в таких случаях только у получателя.</w:t>
      </w:r>
    </w:p>
    <w:bookmarkEnd w:id="165"/>
    <w:bookmarkStart w:name="z168" w:id="166"/>
    <w:p>
      <w:pPr>
        <w:spacing w:after="0"/>
        <w:ind w:left="0"/>
        <w:jc w:val="both"/>
      </w:pPr>
      <w:r>
        <w:rPr>
          <w:rFonts w:ascii="Times New Roman"/>
          <w:b w:val="false"/>
          <w:i w:val="false"/>
          <w:color w:val="000000"/>
          <w:sz w:val="28"/>
        </w:rPr>
        <w:t>
      130. После выгрузки вагона или универсальных контейнеров, груженых только ЯМ, грузополучатель проводит радиометрическую проверку вагонов и контейнеров (не должно быть снимаемого загрязнения) и снимает знаки радиационной опасности.</w:t>
      </w:r>
    </w:p>
    <w:bookmarkEnd w:id="166"/>
    <w:p>
      <w:pPr>
        <w:spacing w:after="0"/>
        <w:ind w:left="0"/>
        <w:jc w:val="both"/>
      </w:pPr>
      <w:r>
        <w:rPr>
          <w:rFonts w:ascii="Times New Roman"/>
          <w:b w:val="false"/>
          <w:i w:val="false"/>
          <w:color w:val="000000"/>
          <w:sz w:val="28"/>
        </w:rPr>
        <w:t>
      В случае обнаружения загрязнения, превышающего уровни гигиенических нормативов, проводится дезактивация. Об отсутствии нефиксированного загрязнения на вагонах и контейнерах грузополучатель выдает станции справку. До момента выдачи справки вагоны остаются на простое у грузополучателя.</w:t>
      </w:r>
    </w:p>
    <w:bookmarkStart w:name="z169" w:id="167"/>
    <w:p>
      <w:pPr>
        <w:spacing w:after="0"/>
        <w:ind w:left="0"/>
        <w:jc w:val="both"/>
      </w:pPr>
      <w:r>
        <w:rPr>
          <w:rFonts w:ascii="Times New Roman"/>
          <w:b w:val="false"/>
          <w:i w:val="false"/>
          <w:color w:val="000000"/>
          <w:sz w:val="28"/>
        </w:rPr>
        <w:t>
      131. Упаковки при перевозке и хранении устанавливаются в положение, соответствующее манипуляционным знакам, предусмотренным на таре. Для обеспечения устойчивости они надежно закрепляются грузоотправителем внутри вагона или контейнера.</w:t>
      </w:r>
    </w:p>
    <w:bookmarkEnd w:id="167"/>
    <w:bookmarkStart w:name="z170" w:id="168"/>
    <w:p>
      <w:pPr>
        <w:spacing w:after="0"/>
        <w:ind w:left="0"/>
        <w:jc w:val="both"/>
      </w:pPr>
      <w:r>
        <w:rPr>
          <w:rFonts w:ascii="Times New Roman"/>
          <w:b w:val="false"/>
          <w:i w:val="false"/>
          <w:color w:val="000000"/>
          <w:sz w:val="28"/>
        </w:rPr>
        <w:t>
      132. Погрузка в один контейнер упаковок совместно с другими грузами не допускается. Радиационный груз внутри контейнера прочно закрепляется грузоотправителем (с использованием растяжек, брусков, стоек, амортизирующих и других материалов).</w:t>
      </w:r>
    </w:p>
    <w:bookmarkEnd w:id="168"/>
    <w:bookmarkStart w:name="z171" w:id="169"/>
    <w:p>
      <w:pPr>
        <w:spacing w:after="0"/>
        <w:ind w:left="0"/>
        <w:jc w:val="both"/>
      </w:pPr>
      <w:r>
        <w:rPr>
          <w:rFonts w:ascii="Times New Roman"/>
          <w:b w:val="false"/>
          <w:i w:val="false"/>
          <w:color w:val="000000"/>
          <w:sz w:val="28"/>
        </w:rPr>
        <w:t>
      133. После загрузки упаковок отправитель путем измерений определяет мощность эквивалентной дозы излучения на наружной поверхности универсального контейнера и на расстоянии 1 м от него и устанавливает по максимальным данным измерений транспортную категорию контейнера. Вне зависимости от того, какие упаковки с ЯМ помещены в контейнере, грузоотправитель обеспечивает такие условия, чтобы мощность эквивалентной дозы излучения на внешней поверхности контейнера и на расстоянии 1 м от него превышала величин, установленных для упаковок III-й транспортной категории (3-я группа опасности), а сумма транспортных индексов радиационных упаковок, загруженных в контейнеры, не превышала 50.</w:t>
      </w:r>
    </w:p>
    <w:bookmarkEnd w:id="169"/>
    <w:bookmarkStart w:name="z172" w:id="170"/>
    <w:p>
      <w:pPr>
        <w:spacing w:after="0"/>
        <w:ind w:left="0"/>
        <w:jc w:val="both"/>
      </w:pPr>
      <w:r>
        <w:rPr>
          <w:rFonts w:ascii="Times New Roman"/>
          <w:b w:val="false"/>
          <w:i w:val="false"/>
          <w:color w:val="000000"/>
          <w:sz w:val="28"/>
        </w:rPr>
        <w:t>
      134. Установленную транспортную категорию грузоотправитель указывает в накладной, а на контейнер снаружи на торцовой и задней стенках и на крыше наклеивает знак опасности соответствующей транспортной категории с указанием в них суммы транспортных индексов.</w:t>
      </w:r>
    </w:p>
    <w:bookmarkEnd w:id="170"/>
    <w:bookmarkStart w:name="z173" w:id="171"/>
    <w:p>
      <w:pPr>
        <w:spacing w:after="0"/>
        <w:ind w:left="0"/>
        <w:jc w:val="both"/>
      </w:pPr>
      <w:r>
        <w:rPr>
          <w:rFonts w:ascii="Times New Roman"/>
          <w:b w:val="false"/>
          <w:i w:val="false"/>
          <w:color w:val="000000"/>
          <w:sz w:val="28"/>
        </w:rPr>
        <w:t>
      135. Масса радиационного груза в контейнере не должна превышать грузоподъемности контейнера.</w:t>
      </w:r>
    </w:p>
    <w:bookmarkEnd w:id="171"/>
    <w:bookmarkStart w:name="z174" w:id="172"/>
    <w:p>
      <w:pPr>
        <w:spacing w:after="0"/>
        <w:ind w:left="0"/>
        <w:jc w:val="both"/>
      </w:pPr>
      <w:r>
        <w:rPr>
          <w:rFonts w:ascii="Times New Roman"/>
          <w:b w:val="false"/>
          <w:i w:val="false"/>
          <w:color w:val="000000"/>
          <w:sz w:val="28"/>
        </w:rPr>
        <w:t>
      136. Погрузка контейнеров с упаковками производится в вагоны, следующие, как правило, без сортировки в пути следования. Такие контейнеры устанавливаются в средней части вагона, не имеющего тормозных площадок.</w:t>
      </w:r>
    </w:p>
    <w:bookmarkEnd w:id="172"/>
    <w:bookmarkStart w:name="z175" w:id="173"/>
    <w:p>
      <w:pPr>
        <w:spacing w:after="0"/>
        <w:ind w:left="0"/>
        <w:jc w:val="both"/>
      </w:pPr>
      <w:r>
        <w:rPr>
          <w:rFonts w:ascii="Times New Roman"/>
          <w:b w:val="false"/>
          <w:i w:val="false"/>
          <w:color w:val="000000"/>
          <w:sz w:val="28"/>
        </w:rPr>
        <w:t xml:space="preserve">
      137. Вагоны, полностью загруженные контейнерами с упаковками, должны удовлетворять требованиям </w:t>
      </w:r>
      <w:r>
        <w:rPr>
          <w:rFonts w:ascii="Times New Roman"/>
          <w:b w:val="false"/>
          <w:i w:val="false"/>
          <w:color w:val="000000"/>
          <w:sz w:val="28"/>
        </w:rPr>
        <w:t>пунктов 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настоящих Правил.</w:t>
      </w:r>
    </w:p>
    <w:bookmarkEnd w:id="173"/>
    <w:bookmarkStart w:name="z176" w:id="174"/>
    <w:p>
      <w:pPr>
        <w:spacing w:after="0"/>
        <w:ind w:left="0"/>
        <w:jc w:val="both"/>
      </w:pPr>
      <w:r>
        <w:rPr>
          <w:rFonts w:ascii="Times New Roman"/>
          <w:b w:val="false"/>
          <w:i w:val="false"/>
          <w:color w:val="000000"/>
          <w:sz w:val="28"/>
        </w:rPr>
        <w:t>
      138. Погрузка универсальных контейнеров с упаковками, приравненными ко II-й и III-й транспортным категориям (2-я и 3-я группы опасности), в одном вагоне с контейнерами, загруженными непроявленными фоточувствительными материалами, не допускается.</w:t>
      </w:r>
    </w:p>
    <w:bookmarkEnd w:id="174"/>
    <w:bookmarkStart w:name="z177" w:id="175"/>
    <w:p>
      <w:pPr>
        <w:spacing w:after="0"/>
        <w:ind w:left="0"/>
        <w:jc w:val="both"/>
      </w:pPr>
      <w:r>
        <w:rPr>
          <w:rFonts w:ascii="Times New Roman"/>
          <w:b w:val="false"/>
          <w:i w:val="false"/>
          <w:color w:val="000000"/>
          <w:sz w:val="28"/>
        </w:rPr>
        <w:t>
      139. На контейнерных площадках в пунктах отправления, назначения или сортировки контейнеры с радиационными грузами, кроме контейнеров, приравненных к упаковкам I-й транспортной категории, устанавливаются на расстоянии не менее 5 м от контейнеров, загруженных непроявленными фоточувствительными материалами.</w:t>
      </w:r>
    </w:p>
    <w:bookmarkEnd w:id="175"/>
    <w:bookmarkStart w:name="z178" w:id="176"/>
    <w:p>
      <w:pPr>
        <w:spacing w:after="0"/>
        <w:ind w:left="0"/>
        <w:jc w:val="both"/>
      </w:pPr>
      <w:r>
        <w:rPr>
          <w:rFonts w:ascii="Times New Roman"/>
          <w:b w:val="false"/>
          <w:i w:val="false"/>
          <w:color w:val="000000"/>
          <w:sz w:val="28"/>
        </w:rPr>
        <w:t>
      140. Количество одновременно перевозимых в багажном вагоне радиационных упаковок I-й транспортной категории не ограничивается. Транспортировка осуществляется без перегрузки в пути следования.</w:t>
      </w:r>
    </w:p>
    <w:bookmarkEnd w:id="176"/>
    <w:bookmarkStart w:name="z179" w:id="177"/>
    <w:p>
      <w:pPr>
        <w:spacing w:after="0"/>
        <w:ind w:left="0"/>
        <w:jc w:val="both"/>
      </w:pPr>
      <w:r>
        <w:rPr>
          <w:rFonts w:ascii="Times New Roman"/>
          <w:b w:val="false"/>
          <w:i w:val="false"/>
          <w:color w:val="000000"/>
          <w:sz w:val="28"/>
        </w:rPr>
        <w:t>
      141. Мелкие партии упаковок II-й и III-й категорий принимаются к транспортировке грузобагажом, если:</w:t>
      </w:r>
    </w:p>
    <w:bookmarkEnd w:id="177"/>
    <w:p>
      <w:pPr>
        <w:spacing w:after="0"/>
        <w:ind w:left="0"/>
        <w:jc w:val="both"/>
      </w:pPr>
      <w:r>
        <w:rPr>
          <w:rFonts w:ascii="Times New Roman"/>
          <w:b w:val="false"/>
          <w:i w:val="false"/>
          <w:color w:val="000000"/>
          <w:sz w:val="28"/>
        </w:rPr>
        <w:t>
      1) на наружной поверхности упаковок не имеется снимаемого радиоактивного загрязнения, а величина общего загрязнения находится в пределах, установленных в гигиенических нормативах;</w:t>
      </w:r>
    </w:p>
    <w:p>
      <w:pPr>
        <w:spacing w:after="0"/>
        <w:ind w:left="0"/>
        <w:jc w:val="both"/>
      </w:pPr>
      <w:r>
        <w:rPr>
          <w:rFonts w:ascii="Times New Roman"/>
          <w:b w:val="false"/>
          <w:i w:val="false"/>
          <w:color w:val="000000"/>
          <w:sz w:val="28"/>
        </w:rPr>
        <w:t>
      2) общее количество упаковок II-й и III-й категорий таково, что сумма транспортных индексов не превышает 10;</w:t>
      </w:r>
    </w:p>
    <w:p>
      <w:pPr>
        <w:spacing w:after="0"/>
        <w:ind w:left="0"/>
        <w:jc w:val="both"/>
      </w:pPr>
      <w:r>
        <w:rPr>
          <w:rFonts w:ascii="Times New Roman"/>
          <w:b w:val="false"/>
          <w:i w:val="false"/>
          <w:color w:val="000000"/>
          <w:sz w:val="28"/>
        </w:rPr>
        <w:t>
      3) мощность эквивалентной дозы излучения в местах постоянного пребывания людей в багажном вагоне не превышает 0,01 мЗв/ч (1 мбэр/ч);</w:t>
      </w:r>
    </w:p>
    <w:p>
      <w:pPr>
        <w:spacing w:after="0"/>
        <w:ind w:left="0"/>
        <w:jc w:val="both"/>
      </w:pPr>
      <w:r>
        <w:rPr>
          <w:rFonts w:ascii="Times New Roman"/>
          <w:b w:val="false"/>
          <w:i w:val="false"/>
          <w:color w:val="000000"/>
          <w:sz w:val="28"/>
        </w:rPr>
        <w:t>
      4) максимальная масса одной упаковки не более 165 кг при погрузке и выгрузке средствами отправителя и получателя механизированным способом и не более 50 кг при ручной погрузке;</w:t>
      </w:r>
    </w:p>
    <w:p>
      <w:pPr>
        <w:spacing w:after="0"/>
        <w:ind w:left="0"/>
        <w:jc w:val="both"/>
      </w:pPr>
      <w:r>
        <w:rPr>
          <w:rFonts w:ascii="Times New Roman"/>
          <w:b w:val="false"/>
          <w:i w:val="false"/>
          <w:color w:val="000000"/>
          <w:sz w:val="28"/>
        </w:rPr>
        <w:t>
      5) минимальная масса брутто одной упаковки 10 кг, а размер не менее 0,2 x 0,2 x 0,2 м.</w:t>
      </w:r>
    </w:p>
    <w:bookmarkStart w:name="z180" w:id="178"/>
    <w:p>
      <w:pPr>
        <w:spacing w:after="0"/>
        <w:ind w:left="0"/>
        <w:jc w:val="both"/>
      </w:pPr>
      <w:r>
        <w:rPr>
          <w:rFonts w:ascii="Times New Roman"/>
          <w:b w:val="false"/>
          <w:i w:val="false"/>
          <w:color w:val="000000"/>
          <w:sz w:val="28"/>
        </w:rPr>
        <w:t>
      142. Отправки, имеющие отдельные места массой более 50 кг, принимаются лишь при условии, что на станции назначения поезд согласно расписанию имеет стоянку не менее 5 минут.</w:t>
      </w:r>
    </w:p>
    <w:bookmarkEnd w:id="178"/>
    <w:bookmarkStart w:name="z181" w:id="179"/>
    <w:p>
      <w:pPr>
        <w:spacing w:after="0"/>
        <w:ind w:left="0"/>
        <w:jc w:val="both"/>
      </w:pPr>
      <w:r>
        <w:rPr>
          <w:rFonts w:ascii="Times New Roman"/>
          <w:b w:val="false"/>
          <w:i w:val="false"/>
          <w:color w:val="000000"/>
          <w:sz w:val="28"/>
        </w:rPr>
        <w:t xml:space="preserve">
      143. Грузополучатель прибывает за отправленным в его адрес радиационным грузом к приходу пассажирского поезда. При неявке грузополучателя радиационный груз выгружается из багажного вагона в багажную кладовую. Одновременно начальник станции принимает меры в соответствии с </w:t>
      </w:r>
      <w:r>
        <w:rPr>
          <w:rFonts w:ascii="Times New Roman"/>
          <w:b w:val="false"/>
          <w:i w:val="false"/>
          <w:color w:val="000000"/>
          <w:sz w:val="28"/>
        </w:rPr>
        <w:t>пунктом 127</w:t>
      </w:r>
      <w:r>
        <w:rPr>
          <w:rFonts w:ascii="Times New Roman"/>
          <w:b w:val="false"/>
          <w:i w:val="false"/>
          <w:color w:val="000000"/>
          <w:sz w:val="28"/>
        </w:rPr>
        <w:t xml:space="preserve"> настоящих Правил.</w:t>
      </w:r>
    </w:p>
    <w:bookmarkEnd w:id="179"/>
    <w:bookmarkStart w:name="z182" w:id="180"/>
    <w:p>
      <w:pPr>
        <w:spacing w:after="0"/>
        <w:ind w:left="0"/>
        <w:jc w:val="both"/>
      </w:pPr>
      <w:r>
        <w:rPr>
          <w:rFonts w:ascii="Times New Roman"/>
          <w:b w:val="false"/>
          <w:i w:val="false"/>
          <w:color w:val="000000"/>
          <w:sz w:val="28"/>
        </w:rPr>
        <w:t>
      144. Разрешенные к транспортировке упаковки доставляются грузоотправителем на станцию в день отправления поезда за 2 ч до его отхода. Лицо, сопровождающее упаковки, заблаговременно прибывает к начальнику станции и предъявляет документы, подтверждающие, что предъявителю поручена транспортировка упаковок. В документах также указываются пункты отправления и назначения, категория упаковок, число мест и масса упаковок.</w:t>
      </w:r>
    </w:p>
    <w:bookmarkEnd w:id="180"/>
    <w:bookmarkStart w:name="z183" w:id="181"/>
    <w:p>
      <w:pPr>
        <w:spacing w:after="0"/>
        <w:ind w:left="0"/>
        <w:jc w:val="both"/>
      </w:pPr>
      <w:r>
        <w:rPr>
          <w:rFonts w:ascii="Times New Roman"/>
          <w:b w:val="false"/>
          <w:i w:val="false"/>
          <w:color w:val="000000"/>
          <w:sz w:val="28"/>
        </w:rPr>
        <w:t>
      145. Порожние транспортные упаковочные комплекты из-под ЯМ очищаются и не должны иметь снимаемого загрязнения ЯМ на наружных поверхностях. Общее радиоактивное загрязнение должно быть при этом в пределах значений, указанных в гигиенических нормативах. Транспортировка их осуществляется на общих основаниях без ограничения.</w:t>
      </w:r>
    </w:p>
    <w:bookmarkEnd w:id="181"/>
    <w:bookmarkStart w:name="z184" w:id="182"/>
    <w:p>
      <w:pPr>
        <w:spacing w:after="0"/>
        <w:ind w:left="0"/>
        <w:jc w:val="both"/>
      </w:pPr>
      <w:r>
        <w:rPr>
          <w:rFonts w:ascii="Times New Roman"/>
          <w:b w:val="false"/>
          <w:i w:val="false"/>
          <w:color w:val="000000"/>
          <w:sz w:val="28"/>
        </w:rPr>
        <w:t>
      146. Внутри защитного контейнера не должно содержаться материалов, загрязненных ЯМ, а мощность эквивалентной дозы излучения на расстоянии 0,1 м от наружной поверхности контейнера не должна превышать 1 мкЗв/ч (0,1 мбэр/ч). Контейнер закрывается, пломбируется грузоотправителем и помещается в наружную упаковку без знаков радиационной опасности.</w:t>
      </w:r>
    </w:p>
    <w:bookmarkEnd w:id="182"/>
    <w:bookmarkStart w:name="z185" w:id="183"/>
    <w:p>
      <w:pPr>
        <w:spacing w:after="0"/>
        <w:ind w:left="0"/>
        <w:jc w:val="both"/>
      </w:pPr>
      <w:r>
        <w:rPr>
          <w:rFonts w:ascii="Times New Roman"/>
          <w:b w:val="false"/>
          <w:i w:val="false"/>
          <w:color w:val="000000"/>
          <w:sz w:val="28"/>
        </w:rPr>
        <w:t>
      147. Отправитель порожней тары в накладной в графе "Наименование груза" указывает "Тара из-под ядерных материалов очищена и безопасна".</w:t>
      </w:r>
    </w:p>
    <w:bookmarkEnd w:id="183"/>
    <w:bookmarkStart w:name="z186" w:id="184"/>
    <w:p>
      <w:pPr>
        <w:spacing w:after="0"/>
        <w:ind w:left="0"/>
        <w:jc w:val="both"/>
      </w:pPr>
      <w:r>
        <w:rPr>
          <w:rFonts w:ascii="Times New Roman"/>
          <w:b w:val="false"/>
          <w:i w:val="false"/>
          <w:color w:val="000000"/>
          <w:sz w:val="28"/>
        </w:rPr>
        <w:t>
      148. На подъездных путях грузоотправителя (грузополучателя), постоянно принимающих и отправляющих радиационные грузы, а также осуществляющих их временное хранение, выделяются и ограждаются специальные места площадью не менее 10 м</w:t>
      </w:r>
      <w:r>
        <w:rPr>
          <w:rFonts w:ascii="Times New Roman"/>
          <w:b w:val="false"/>
          <w:i w:val="false"/>
          <w:color w:val="000000"/>
          <w:vertAlign w:val="superscript"/>
        </w:rPr>
        <w:t>2</w:t>
      </w:r>
      <w:r>
        <w:rPr>
          <w:rFonts w:ascii="Times New Roman"/>
          <w:b w:val="false"/>
          <w:i w:val="false"/>
          <w:color w:val="000000"/>
          <w:sz w:val="28"/>
        </w:rPr>
        <w:t xml:space="preserve"> на складах общего пользования. Ограждение выделенного места должна выполняться из кирпича или бетона и иметь высоту не менее 2 м. На стену наносится знак радиационной опасности, приведенный на </w:t>
      </w:r>
      <w:r>
        <w:rPr>
          <w:rFonts w:ascii="Times New Roman"/>
          <w:b w:val="false"/>
          <w:i w:val="false"/>
          <w:color w:val="000000"/>
          <w:sz w:val="28"/>
        </w:rPr>
        <w:t>рисунке 5</w:t>
      </w:r>
      <w:r>
        <w:rPr>
          <w:rFonts w:ascii="Times New Roman"/>
          <w:b w:val="false"/>
          <w:i w:val="false"/>
          <w:color w:val="000000"/>
          <w:sz w:val="28"/>
        </w:rPr>
        <w:t xml:space="preserve"> приложения 15 к настоящим Правилам. Доступ посторонних лиц на эту часть склада не допускается.</w:t>
      </w:r>
    </w:p>
    <w:bookmarkEnd w:id="184"/>
    <w:bookmarkStart w:name="z187" w:id="185"/>
    <w:p>
      <w:pPr>
        <w:spacing w:after="0"/>
        <w:ind w:left="0"/>
        <w:jc w:val="both"/>
      </w:pPr>
      <w:r>
        <w:rPr>
          <w:rFonts w:ascii="Times New Roman"/>
          <w:b w:val="false"/>
          <w:i w:val="false"/>
          <w:color w:val="000000"/>
          <w:sz w:val="28"/>
        </w:rPr>
        <w:t>
      149. Радиационные упаковки I-й, II-й, III-й транспортных категорий допускается временно хранить только на складах подъездных путей грузоотправителя (грузополучателя) совместно с другими грузами при соблюдении следующих условий:</w:t>
      </w:r>
    </w:p>
    <w:bookmarkEnd w:id="185"/>
    <w:p>
      <w:pPr>
        <w:spacing w:after="0"/>
        <w:ind w:left="0"/>
        <w:jc w:val="both"/>
      </w:pPr>
      <w:r>
        <w:rPr>
          <w:rFonts w:ascii="Times New Roman"/>
          <w:b w:val="false"/>
          <w:i w:val="false"/>
          <w:color w:val="000000"/>
          <w:sz w:val="28"/>
        </w:rPr>
        <w:t>
      1) упаковки одновременно могут храниться в таком количестве, при котором сумма транспортных индексов не превышает 50;</w:t>
      </w:r>
    </w:p>
    <w:p>
      <w:pPr>
        <w:spacing w:after="0"/>
        <w:ind w:left="0"/>
        <w:jc w:val="both"/>
      </w:pPr>
      <w:r>
        <w:rPr>
          <w:rFonts w:ascii="Times New Roman"/>
          <w:b w:val="false"/>
          <w:i w:val="false"/>
          <w:color w:val="000000"/>
          <w:sz w:val="28"/>
        </w:rPr>
        <w:t xml:space="preserve">
      2) места для хранения упаковок должны быть расположены на предельно допустимых расстояниях до места хранения фоточувствительных материалов,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от грузов с непроявленными фоточувствительными материалами, а также от багажа;</w:t>
      </w:r>
    </w:p>
    <w:p>
      <w:pPr>
        <w:spacing w:after="0"/>
        <w:ind w:left="0"/>
        <w:jc w:val="both"/>
      </w:pPr>
      <w:r>
        <w:rPr>
          <w:rFonts w:ascii="Times New Roman"/>
          <w:b w:val="false"/>
          <w:i w:val="false"/>
          <w:color w:val="000000"/>
          <w:sz w:val="28"/>
        </w:rPr>
        <w:t>
      3) доза излучения на наружных поверхностях склада, где хранятся упаковки, не должна превышать 3 мкЗв/ч (0,3 мбэр/ч).</w:t>
      </w:r>
    </w:p>
    <w:bookmarkStart w:name="z188" w:id="186"/>
    <w:p>
      <w:pPr>
        <w:spacing w:after="0"/>
        <w:ind w:left="0"/>
        <w:jc w:val="both"/>
      </w:pPr>
      <w:r>
        <w:rPr>
          <w:rFonts w:ascii="Times New Roman"/>
          <w:b w:val="false"/>
          <w:i w:val="false"/>
          <w:color w:val="000000"/>
          <w:sz w:val="28"/>
        </w:rPr>
        <w:t>
      150. Мощность эквивалентной дозы за пределами станции не должна превышать фона данной местности более чем на 0,3 мкЗв/ч (0,03 мбэр/ч).</w:t>
      </w:r>
    </w:p>
    <w:bookmarkEnd w:id="186"/>
    <w:bookmarkStart w:name="z189" w:id="187"/>
    <w:p>
      <w:pPr>
        <w:spacing w:after="0"/>
        <w:ind w:left="0"/>
        <w:jc w:val="both"/>
      </w:pPr>
      <w:r>
        <w:rPr>
          <w:rFonts w:ascii="Times New Roman"/>
          <w:b w:val="false"/>
          <w:i w:val="false"/>
          <w:color w:val="000000"/>
          <w:sz w:val="28"/>
        </w:rPr>
        <w:t>
      151. На станциях, эпизодически принимающих и отправляющих радиационные грузы, временное хранение последних допускается на общих складах при соблюдении требований пункта 149 настоящих Правил.</w:t>
      </w:r>
    </w:p>
    <w:bookmarkEnd w:id="187"/>
    <w:bookmarkStart w:name="z190" w:id="188"/>
    <w:p>
      <w:pPr>
        <w:spacing w:after="0"/>
        <w:ind w:left="0"/>
        <w:jc w:val="both"/>
      </w:pPr>
      <w:r>
        <w:rPr>
          <w:rFonts w:ascii="Times New Roman"/>
          <w:b w:val="false"/>
          <w:i w:val="false"/>
          <w:color w:val="000000"/>
          <w:sz w:val="28"/>
        </w:rPr>
        <w:t>
      152. Упаковки III-й транспортной категории (4-я группа опасности), транспортируемые на условиях исключительного использования, хранить на территории железнодорожной станции не допускается.</w:t>
      </w:r>
    </w:p>
    <w:bookmarkEnd w:id="188"/>
    <w:bookmarkStart w:name="z191" w:id="189"/>
    <w:p>
      <w:pPr>
        <w:spacing w:after="0"/>
        <w:ind w:left="0"/>
        <w:jc w:val="both"/>
      </w:pPr>
      <w:r>
        <w:rPr>
          <w:rFonts w:ascii="Times New Roman"/>
          <w:b w:val="false"/>
          <w:i w:val="false"/>
          <w:color w:val="000000"/>
          <w:sz w:val="28"/>
        </w:rPr>
        <w:t>
      153. Сопровождающий персонал, в том числе и охрана, размещаются в изолированных от груза служебных помещениях или в отдельных специально оборудованных для этих целей вагонах.</w:t>
      </w:r>
    </w:p>
    <w:bookmarkEnd w:id="189"/>
    <w:bookmarkStart w:name="z192" w:id="190"/>
    <w:p>
      <w:pPr>
        <w:spacing w:after="0"/>
        <w:ind w:left="0"/>
        <w:jc w:val="both"/>
      </w:pPr>
      <w:r>
        <w:rPr>
          <w:rFonts w:ascii="Times New Roman"/>
          <w:b w:val="false"/>
          <w:i w:val="false"/>
          <w:color w:val="000000"/>
          <w:sz w:val="28"/>
        </w:rPr>
        <w:t>
      154. Маневры с железнодорожным подвижным составом, загруженным делящимися ядерными материалами, производятся с особой осторожностью. На сортировочных горках маневры с такими вагонами должны производиться осаживанием или "съемом" локомотивом со стороны подгорочного парка с соблюдением норм прикрытия с особой осторожностью, без толчков и резких остановок. Скорость соединения таких вагонов и специального подвижного состава при их сцеплении с другими вагонами или с локомотивом не должна превышать 3 км/час. Пропуск их через сортировочную горку производится только с локомотивом.</w:t>
      </w:r>
    </w:p>
    <w:bookmarkEnd w:id="190"/>
    <w:bookmarkStart w:name="z193" w:id="191"/>
    <w:p>
      <w:pPr>
        <w:spacing w:after="0"/>
        <w:ind w:left="0"/>
        <w:jc w:val="both"/>
      </w:pPr>
      <w:r>
        <w:rPr>
          <w:rFonts w:ascii="Times New Roman"/>
          <w:b w:val="false"/>
          <w:i w:val="false"/>
          <w:color w:val="000000"/>
          <w:sz w:val="28"/>
        </w:rPr>
        <w:t>
      155. Грузополучатель обеспечивает прием прибывшего в его адрес железнодорожного подвижного состава с делящимися ядерными материалами без его задержки.</w:t>
      </w:r>
    </w:p>
    <w:bookmarkEnd w:id="191"/>
    <w:bookmarkStart w:name="z194" w:id="192"/>
    <w:p>
      <w:pPr>
        <w:spacing w:after="0"/>
        <w:ind w:left="0"/>
        <w:jc w:val="both"/>
      </w:pPr>
      <w:r>
        <w:rPr>
          <w:rFonts w:ascii="Times New Roman"/>
          <w:b w:val="false"/>
          <w:i w:val="false"/>
          <w:color w:val="000000"/>
          <w:sz w:val="28"/>
        </w:rPr>
        <w:t>
      156. Конструкция транспортного упаковочного комплекта должна обеспечивать устойчивость комплекта при транспортировке, надежное и соответствующее техническим условиям погрузки и крепления закрепление его на железнодорожном подвижном составе, нагрузку на пол вагона не более 2200 кгс/м</w:t>
      </w:r>
      <w:r>
        <w:rPr>
          <w:rFonts w:ascii="Times New Roman"/>
          <w:b w:val="false"/>
          <w:i w:val="false"/>
          <w:color w:val="000000"/>
          <w:vertAlign w:val="superscript"/>
        </w:rPr>
        <w:t>2</w:t>
      </w:r>
      <w:r>
        <w:rPr>
          <w:rFonts w:ascii="Times New Roman"/>
          <w:b w:val="false"/>
          <w:i w:val="false"/>
          <w:color w:val="000000"/>
          <w:sz w:val="28"/>
        </w:rPr>
        <w:t>, а на пол универсального контейнера не более 1000 кгс/м</w:t>
      </w:r>
      <w:r>
        <w:rPr>
          <w:rFonts w:ascii="Times New Roman"/>
          <w:b w:val="false"/>
          <w:i w:val="false"/>
          <w:color w:val="000000"/>
          <w:vertAlign w:val="superscript"/>
        </w:rPr>
        <w:t>2</w:t>
      </w:r>
      <w:r>
        <w:rPr>
          <w:rFonts w:ascii="Times New Roman"/>
          <w:b w:val="false"/>
          <w:i w:val="false"/>
          <w:color w:val="000000"/>
          <w:sz w:val="28"/>
        </w:rPr>
        <w:t xml:space="preserve">. </w:t>
      </w:r>
    </w:p>
    <w:bookmarkEnd w:id="192"/>
    <w:bookmarkStart w:name="z195" w:id="193"/>
    <w:p>
      <w:pPr>
        <w:spacing w:after="0"/>
        <w:ind w:left="0"/>
        <w:jc w:val="left"/>
      </w:pPr>
      <w:r>
        <w:rPr>
          <w:rFonts w:ascii="Times New Roman"/>
          <w:b/>
          <w:i w:val="false"/>
          <w:color w:val="000000"/>
        </w:rPr>
        <w:t xml:space="preserve"> Параграф 8. Требования к перевозке ЯМ на судах морского и</w:t>
      </w:r>
      <w:r>
        <w:br/>
      </w:r>
      <w:r>
        <w:rPr>
          <w:rFonts w:ascii="Times New Roman"/>
          <w:b/>
          <w:i w:val="false"/>
          <w:color w:val="000000"/>
        </w:rPr>
        <w:t>речного флота</w:t>
      </w:r>
    </w:p>
    <w:bookmarkEnd w:id="193"/>
    <w:bookmarkStart w:name="z196" w:id="194"/>
    <w:p>
      <w:pPr>
        <w:spacing w:after="0"/>
        <w:ind w:left="0"/>
        <w:jc w:val="both"/>
      </w:pPr>
      <w:r>
        <w:rPr>
          <w:rFonts w:ascii="Times New Roman"/>
          <w:b w:val="false"/>
          <w:i w:val="false"/>
          <w:color w:val="000000"/>
          <w:sz w:val="28"/>
        </w:rPr>
        <w:t xml:space="preserve">
      157. В дополнение к общим требованиям, согласно </w:t>
      </w:r>
      <w:r>
        <w:rPr>
          <w:rFonts w:ascii="Times New Roman"/>
          <w:b w:val="false"/>
          <w:i w:val="false"/>
          <w:color w:val="000000"/>
          <w:sz w:val="28"/>
        </w:rPr>
        <w:t>пунктам 62</w:t>
      </w:r>
      <w:r>
        <w:rPr>
          <w:rFonts w:ascii="Times New Roman"/>
          <w:b w:val="false"/>
          <w:i w:val="false"/>
          <w:color w:val="000000"/>
          <w:sz w:val="28"/>
        </w:rPr>
        <w:t>-</w:t>
      </w:r>
      <w:r>
        <w:rPr>
          <w:rFonts w:ascii="Times New Roman"/>
          <w:b w:val="false"/>
          <w:i w:val="false"/>
          <w:color w:val="000000"/>
          <w:sz w:val="28"/>
        </w:rPr>
        <w:t>96</w:t>
      </w:r>
      <w:r>
        <w:rPr>
          <w:rFonts w:ascii="Times New Roman"/>
          <w:b w:val="false"/>
          <w:i w:val="false"/>
          <w:color w:val="000000"/>
          <w:sz w:val="28"/>
        </w:rPr>
        <w:t xml:space="preserve"> настоящих Правил при транспортировке груза на судах морского и речного флота выполняются требования настоящего параграфа.</w:t>
      </w:r>
    </w:p>
    <w:bookmarkEnd w:id="194"/>
    <w:bookmarkStart w:name="z197" w:id="195"/>
    <w:p>
      <w:pPr>
        <w:spacing w:after="0"/>
        <w:ind w:left="0"/>
        <w:jc w:val="both"/>
      </w:pPr>
      <w:r>
        <w:rPr>
          <w:rFonts w:ascii="Times New Roman"/>
          <w:b w:val="false"/>
          <w:i w:val="false"/>
          <w:color w:val="000000"/>
          <w:sz w:val="28"/>
        </w:rPr>
        <w:t>
      158. К транспортировке на грузовых и грузопассажирских морских и речных судах допускаются упаковки I, II и III категорий. Упаковки или транспортные пакеты, имеющие уровень излучения на поверхности, выше 2 мЗв/ч, перевозятся на борту судна в условиях исключительного использования или в специальных условиях.</w:t>
      </w:r>
    </w:p>
    <w:bookmarkEnd w:id="195"/>
    <w:bookmarkStart w:name="z198" w:id="196"/>
    <w:p>
      <w:pPr>
        <w:spacing w:after="0"/>
        <w:ind w:left="0"/>
        <w:jc w:val="both"/>
      </w:pPr>
      <w:r>
        <w:rPr>
          <w:rFonts w:ascii="Times New Roman"/>
          <w:b w:val="false"/>
          <w:i w:val="false"/>
          <w:color w:val="000000"/>
          <w:sz w:val="28"/>
        </w:rPr>
        <w:t xml:space="preserve">
      159. Места размещения упаковочных комплектов с ЯМ обозначаются знаком радиационной опасности согласно </w:t>
      </w:r>
      <w:r>
        <w:rPr>
          <w:rFonts w:ascii="Times New Roman"/>
          <w:b w:val="false"/>
          <w:i w:val="false"/>
          <w:color w:val="000000"/>
          <w:sz w:val="28"/>
        </w:rPr>
        <w:t>рисунку 6</w:t>
      </w:r>
      <w:r>
        <w:rPr>
          <w:rFonts w:ascii="Times New Roman"/>
          <w:b w:val="false"/>
          <w:i w:val="false"/>
          <w:color w:val="000000"/>
          <w:sz w:val="28"/>
        </w:rPr>
        <w:t xml:space="preserve"> приложения 15 к настоящим Правилам. Эти места должны находиться от грузовых мест размещения грузов с фоточувствительными материалами на расстоянии, не меньшем указанного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w:t>
      </w:r>
    </w:p>
    <w:bookmarkEnd w:id="196"/>
    <w:bookmarkStart w:name="z199" w:id="197"/>
    <w:p>
      <w:pPr>
        <w:spacing w:after="0"/>
        <w:ind w:left="0"/>
        <w:jc w:val="both"/>
      </w:pPr>
      <w:r>
        <w:rPr>
          <w:rFonts w:ascii="Times New Roman"/>
          <w:b w:val="false"/>
          <w:i w:val="false"/>
          <w:color w:val="000000"/>
          <w:sz w:val="28"/>
        </w:rPr>
        <w:t>
      160. Перед предъявлением к транспортировке груза грузоотправитель представляет перевозчику правильно оформленный погрузочный ордер с указанием:</w:t>
      </w:r>
    </w:p>
    <w:bookmarkEnd w:id="197"/>
    <w:p>
      <w:pPr>
        <w:spacing w:after="0"/>
        <w:ind w:left="0"/>
        <w:jc w:val="both"/>
      </w:pPr>
      <w:r>
        <w:rPr>
          <w:rFonts w:ascii="Times New Roman"/>
          <w:b w:val="false"/>
          <w:i w:val="false"/>
          <w:color w:val="000000"/>
          <w:sz w:val="28"/>
        </w:rPr>
        <w:t>
      наименования ЯМ;</w:t>
      </w:r>
    </w:p>
    <w:p>
      <w:pPr>
        <w:spacing w:after="0"/>
        <w:ind w:left="0"/>
        <w:jc w:val="both"/>
      </w:pPr>
      <w:r>
        <w:rPr>
          <w:rFonts w:ascii="Times New Roman"/>
          <w:b w:val="false"/>
          <w:i w:val="false"/>
          <w:color w:val="000000"/>
          <w:sz w:val="28"/>
        </w:rPr>
        <w:t>
      его активности;</w:t>
      </w:r>
    </w:p>
    <w:p>
      <w:pPr>
        <w:spacing w:after="0"/>
        <w:ind w:left="0"/>
        <w:jc w:val="both"/>
      </w:pPr>
      <w:r>
        <w:rPr>
          <w:rFonts w:ascii="Times New Roman"/>
          <w:b w:val="false"/>
          <w:i w:val="false"/>
          <w:color w:val="000000"/>
          <w:sz w:val="28"/>
        </w:rPr>
        <w:t>
      ТИ (суммарного и отдельных упаковок);</w:t>
      </w:r>
    </w:p>
    <w:p>
      <w:pPr>
        <w:spacing w:after="0"/>
        <w:ind w:left="0"/>
        <w:jc w:val="both"/>
      </w:pPr>
      <w:r>
        <w:rPr>
          <w:rFonts w:ascii="Times New Roman"/>
          <w:b w:val="false"/>
          <w:i w:val="false"/>
          <w:color w:val="000000"/>
          <w:sz w:val="28"/>
        </w:rPr>
        <w:t>
      ИБК (суммарного и отдельных упаковок);</w:t>
      </w:r>
    </w:p>
    <w:p>
      <w:pPr>
        <w:spacing w:after="0"/>
        <w:ind w:left="0"/>
        <w:jc w:val="both"/>
      </w:pPr>
      <w:r>
        <w:rPr>
          <w:rFonts w:ascii="Times New Roman"/>
          <w:b w:val="false"/>
          <w:i w:val="false"/>
          <w:color w:val="000000"/>
          <w:sz w:val="28"/>
        </w:rPr>
        <w:t>
      обозначения группы для материалов НУА и ОПРЗ;</w:t>
      </w:r>
    </w:p>
    <w:p>
      <w:pPr>
        <w:spacing w:after="0"/>
        <w:ind w:left="0"/>
        <w:jc w:val="both"/>
      </w:pPr>
      <w:r>
        <w:rPr>
          <w:rFonts w:ascii="Times New Roman"/>
          <w:b w:val="false"/>
          <w:i w:val="false"/>
          <w:color w:val="000000"/>
          <w:sz w:val="28"/>
        </w:rPr>
        <w:t>
      массы (суммарной и отдельных упаковок);</w:t>
      </w:r>
    </w:p>
    <w:p>
      <w:pPr>
        <w:spacing w:after="0"/>
        <w:ind w:left="0"/>
        <w:jc w:val="both"/>
      </w:pPr>
      <w:r>
        <w:rPr>
          <w:rFonts w:ascii="Times New Roman"/>
          <w:b w:val="false"/>
          <w:i w:val="false"/>
          <w:color w:val="000000"/>
          <w:sz w:val="28"/>
        </w:rPr>
        <w:t xml:space="preserve">
      других данных, перечисленных в </w:t>
      </w:r>
      <w:r>
        <w:rPr>
          <w:rFonts w:ascii="Times New Roman"/>
          <w:b w:val="false"/>
          <w:i w:val="false"/>
          <w:color w:val="000000"/>
          <w:sz w:val="28"/>
        </w:rPr>
        <w:t>пункте 62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необходимости при предъявлении к транспортировке короткоживущих изотопов грузоотправитель указывает в погрузочном ордере допустимый срок пребывания груза в пути.</w:t>
      </w:r>
    </w:p>
    <w:bookmarkStart w:name="z200" w:id="198"/>
    <w:p>
      <w:pPr>
        <w:spacing w:after="0"/>
        <w:ind w:left="0"/>
        <w:jc w:val="both"/>
      </w:pPr>
      <w:r>
        <w:rPr>
          <w:rFonts w:ascii="Times New Roman"/>
          <w:b w:val="false"/>
          <w:i w:val="false"/>
          <w:color w:val="000000"/>
          <w:sz w:val="28"/>
        </w:rPr>
        <w:t>
      161. Грузоотправитель завозит в порт и сдает для отправки упаковки не позднее чем за 2 ч до отправления судна, если иное не оговорено в погрузочном ордере или в других транспортных документах.</w:t>
      </w:r>
    </w:p>
    <w:bookmarkEnd w:id="198"/>
    <w:bookmarkStart w:name="z201" w:id="199"/>
    <w:p>
      <w:pPr>
        <w:spacing w:after="0"/>
        <w:ind w:left="0"/>
        <w:jc w:val="both"/>
      </w:pPr>
      <w:r>
        <w:rPr>
          <w:rFonts w:ascii="Times New Roman"/>
          <w:b w:val="false"/>
          <w:i w:val="false"/>
          <w:color w:val="000000"/>
          <w:sz w:val="28"/>
        </w:rPr>
        <w:t>
      162. Сопровождающий персонал предъявляет представителям территориального подразделения ведомства государственного органа в сфере санитарно-эпидемиологического благополучия населения по их требованию протоколы дозиметрических измерений, составленные грузоотправителем (грузополучателем).</w:t>
      </w:r>
    </w:p>
    <w:bookmarkEnd w:id="199"/>
    <w:bookmarkStart w:name="z202" w:id="200"/>
    <w:p>
      <w:pPr>
        <w:spacing w:after="0"/>
        <w:ind w:left="0"/>
        <w:jc w:val="both"/>
      </w:pPr>
      <w:r>
        <w:rPr>
          <w:rFonts w:ascii="Times New Roman"/>
          <w:b w:val="false"/>
          <w:i w:val="false"/>
          <w:color w:val="000000"/>
          <w:sz w:val="28"/>
        </w:rPr>
        <w:t>
      163. По прибытии груза в порт назначения капитан порта немедленно извещает об этом грузополучателя, который вывозит груз с территории порта в кратчайший срок.</w:t>
      </w:r>
    </w:p>
    <w:bookmarkEnd w:id="200"/>
    <w:bookmarkStart w:name="z203" w:id="201"/>
    <w:p>
      <w:pPr>
        <w:spacing w:after="0"/>
        <w:ind w:left="0"/>
        <w:jc w:val="both"/>
      </w:pPr>
      <w:r>
        <w:rPr>
          <w:rFonts w:ascii="Times New Roman"/>
          <w:b w:val="false"/>
          <w:i w:val="false"/>
          <w:color w:val="000000"/>
          <w:sz w:val="28"/>
        </w:rPr>
        <w:t>
      164. Освобожденные упаковки и упаковки I категории разрешается перевозить ручной кладью в отдельной каюте пассажирского морского и речного судна с сопровождающим лицом. Общая масса такого груза в каюте не должна превышать 200 кг.</w:t>
      </w:r>
    </w:p>
    <w:bookmarkEnd w:id="201"/>
    <w:p>
      <w:pPr>
        <w:spacing w:after="0"/>
        <w:ind w:left="0"/>
        <w:jc w:val="both"/>
      </w:pPr>
      <w:r>
        <w:rPr>
          <w:rFonts w:ascii="Times New Roman"/>
          <w:b w:val="false"/>
          <w:i w:val="false"/>
          <w:color w:val="000000"/>
          <w:sz w:val="28"/>
        </w:rPr>
        <w:t>
      Лицо, сопровождающее упаковки, заблаговременно прибывает к капитану порта и предъявляет документы, подтверждающие, что предъявителю поручена транспортировка упаковок. В документах также указываются пункты отправления и назначения, категория упаковок, число мест и масса упаковок.</w:t>
      </w:r>
    </w:p>
    <w:bookmarkStart w:name="z204" w:id="202"/>
    <w:p>
      <w:pPr>
        <w:spacing w:after="0"/>
        <w:ind w:left="0"/>
        <w:jc w:val="left"/>
      </w:pPr>
      <w:r>
        <w:rPr>
          <w:rFonts w:ascii="Times New Roman"/>
          <w:b/>
          <w:i w:val="false"/>
          <w:color w:val="000000"/>
        </w:rPr>
        <w:t xml:space="preserve"> Параграф 9. Требования к перевозке ЯМ воздушным транспортом</w:t>
      </w:r>
    </w:p>
    <w:bookmarkEnd w:id="202"/>
    <w:bookmarkStart w:name="z205" w:id="203"/>
    <w:p>
      <w:pPr>
        <w:spacing w:after="0"/>
        <w:ind w:left="0"/>
        <w:jc w:val="both"/>
      </w:pPr>
      <w:r>
        <w:rPr>
          <w:rFonts w:ascii="Times New Roman"/>
          <w:b w:val="false"/>
          <w:i w:val="false"/>
          <w:color w:val="000000"/>
          <w:sz w:val="28"/>
        </w:rPr>
        <w:t xml:space="preserve">
      165. В дополнение к общим требованиям, согласно </w:t>
      </w:r>
      <w:r>
        <w:rPr>
          <w:rFonts w:ascii="Times New Roman"/>
          <w:b w:val="false"/>
          <w:i w:val="false"/>
          <w:color w:val="000000"/>
          <w:sz w:val="28"/>
        </w:rPr>
        <w:t>пунктам 62</w:t>
      </w:r>
      <w:r>
        <w:rPr>
          <w:rFonts w:ascii="Times New Roman"/>
          <w:b w:val="false"/>
          <w:i w:val="false"/>
          <w:color w:val="000000"/>
          <w:sz w:val="28"/>
        </w:rPr>
        <w:t>-</w:t>
      </w:r>
      <w:r>
        <w:rPr>
          <w:rFonts w:ascii="Times New Roman"/>
          <w:b w:val="false"/>
          <w:i w:val="false"/>
          <w:color w:val="000000"/>
          <w:sz w:val="28"/>
        </w:rPr>
        <w:t>96</w:t>
      </w:r>
      <w:r>
        <w:rPr>
          <w:rFonts w:ascii="Times New Roman"/>
          <w:b w:val="false"/>
          <w:i w:val="false"/>
          <w:color w:val="000000"/>
          <w:sz w:val="28"/>
        </w:rPr>
        <w:t xml:space="preserve"> настоящих Правил, а также требованиям</w:t>
      </w:r>
      <w:r>
        <w:rPr>
          <w:rFonts w:ascii="Times New Roman"/>
          <w:b w:val="false"/>
          <w:i w:val="false"/>
          <w:color w:val="000000"/>
          <w:sz w:val="28"/>
        </w:rPr>
        <w:t xml:space="preserve"> законодательства Республики Казахстан</w:t>
      </w:r>
      <w:r>
        <w:rPr>
          <w:rFonts w:ascii="Times New Roman"/>
          <w:b w:val="false"/>
          <w:i w:val="false"/>
          <w:color w:val="000000"/>
          <w:sz w:val="28"/>
        </w:rPr>
        <w:t xml:space="preserve"> в сфере гражданской авиации, при транспортировке ЯМ воздушным транспортом выполняются требования настоящего параграфа.</w:t>
      </w:r>
    </w:p>
    <w:bookmarkEnd w:id="203"/>
    <w:bookmarkStart w:name="z206" w:id="204"/>
    <w:p>
      <w:pPr>
        <w:spacing w:after="0"/>
        <w:ind w:left="0"/>
        <w:jc w:val="both"/>
      </w:pPr>
      <w:r>
        <w:rPr>
          <w:rFonts w:ascii="Times New Roman"/>
          <w:b w:val="false"/>
          <w:i w:val="false"/>
          <w:color w:val="000000"/>
          <w:sz w:val="28"/>
        </w:rPr>
        <w:t>
      166. На пассажирском и грузовом воздушном транспорте перевозятся упаковки I,II и III категорий. Мощность дозы излучения от упаковок в местах постоянного пребывания экипажа и пассажиров не превышает величин, указанных в гигиенических нормативах, и регламентироваться согласно пункту 172 настоящих Правил.</w:t>
      </w:r>
    </w:p>
    <w:bookmarkEnd w:id="204"/>
    <w:bookmarkStart w:name="z207" w:id="205"/>
    <w:p>
      <w:pPr>
        <w:spacing w:after="0"/>
        <w:ind w:left="0"/>
        <w:jc w:val="both"/>
      </w:pPr>
      <w:r>
        <w:rPr>
          <w:rFonts w:ascii="Times New Roman"/>
          <w:b w:val="false"/>
          <w:i w:val="false"/>
          <w:color w:val="000000"/>
          <w:sz w:val="28"/>
        </w:rPr>
        <w:t>
      167. Не допускается перевозка ЯМ в багаже пассажиров.</w:t>
      </w:r>
    </w:p>
    <w:bookmarkEnd w:id="205"/>
    <w:bookmarkStart w:name="z208" w:id="206"/>
    <w:p>
      <w:pPr>
        <w:spacing w:after="0"/>
        <w:ind w:left="0"/>
        <w:jc w:val="both"/>
      </w:pPr>
      <w:r>
        <w:rPr>
          <w:rFonts w:ascii="Times New Roman"/>
          <w:b w:val="false"/>
          <w:i w:val="false"/>
          <w:color w:val="000000"/>
          <w:sz w:val="28"/>
        </w:rPr>
        <w:t>
      168. На борту пассажирских воздушных судов транспортировка упаковок типа B(М) и грузы на условиях исключительного использования не допускается.</w:t>
      </w:r>
    </w:p>
    <w:bookmarkEnd w:id="206"/>
    <w:bookmarkStart w:name="z209" w:id="207"/>
    <w:p>
      <w:pPr>
        <w:spacing w:after="0"/>
        <w:ind w:left="0"/>
        <w:jc w:val="both"/>
      </w:pPr>
      <w:r>
        <w:rPr>
          <w:rFonts w:ascii="Times New Roman"/>
          <w:b w:val="false"/>
          <w:i w:val="false"/>
          <w:color w:val="000000"/>
          <w:sz w:val="28"/>
        </w:rPr>
        <w:t>
      169. Воздушным транспортом транспортировка упаковки типа B(М) с вентилированием или сбросом избыточного давления, упаковки, требующие внешнего охлаждения посредством дополнительной системы охлаждения, упаковки, требующие эксплуатационного контроля во время транспортировке, и упаковки, содержащие жидкие пирофорные материалы, не допускается.</w:t>
      </w:r>
    </w:p>
    <w:bookmarkEnd w:id="207"/>
    <w:bookmarkStart w:name="z210" w:id="208"/>
    <w:p>
      <w:pPr>
        <w:spacing w:after="0"/>
        <w:ind w:left="0"/>
        <w:jc w:val="both"/>
      </w:pPr>
      <w:r>
        <w:rPr>
          <w:rFonts w:ascii="Times New Roman"/>
          <w:b w:val="false"/>
          <w:i w:val="false"/>
          <w:color w:val="000000"/>
          <w:sz w:val="28"/>
        </w:rPr>
        <w:t>
      170. Упаковки или транспортные пакеты, имеющие уровень излучения на поверхности выше 2 мЗв/ч, перевозить воздушным транспортом, за исключением случаев транспортировки в специальных условиях не допускается.</w:t>
      </w:r>
    </w:p>
    <w:bookmarkEnd w:id="208"/>
    <w:bookmarkStart w:name="z211" w:id="209"/>
    <w:p>
      <w:pPr>
        <w:spacing w:after="0"/>
        <w:ind w:left="0"/>
        <w:jc w:val="both"/>
      </w:pPr>
      <w:r>
        <w:rPr>
          <w:rFonts w:ascii="Times New Roman"/>
          <w:b w:val="false"/>
          <w:i w:val="false"/>
          <w:color w:val="000000"/>
          <w:sz w:val="28"/>
        </w:rPr>
        <w:t>
      171. Транспортировка ЯМ на воздушных судах производится прямыми рейсами.</w:t>
      </w:r>
    </w:p>
    <w:bookmarkEnd w:id="209"/>
    <w:bookmarkStart w:name="z212" w:id="210"/>
    <w:p>
      <w:pPr>
        <w:spacing w:after="0"/>
        <w:ind w:left="0"/>
        <w:jc w:val="both"/>
      </w:pPr>
      <w:r>
        <w:rPr>
          <w:rFonts w:ascii="Times New Roman"/>
          <w:b w:val="false"/>
          <w:i w:val="false"/>
          <w:color w:val="000000"/>
          <w:sz w:val="28"/>
        </w:rPr>
        <w:t>
      172. ЯМ размещаются на максимально возможном расстоянии от мест постоянного пребывания экипажа, сопровождающих и пассажиров.</w:t>
      </w:r>
    </w:p>
    <w:bookmarkEnd w:id="210"/>
    <w:bookmarkStart w:name="z213" w:id="211"/>
    <w:p>
      <w:pPr>
        <w:spacing w:after="0"/>
        <w:ind w:left="0"/>
        <w:jc w:val="both"/>
      </w:pPr>
      <w:r>
        <w:rPr>
          <w:rFonts w:ascii="Times New Roman"/>
          <w:b w:val="false"/>
          <w:i w:val="false"/>
          <w:color w:val="000000"/>
          <w:sz w:val="28"/>
        </w:rPr>
        <w:t xml:space="preserve">
      173. При транспортировке упаковок в багажных отсеках они удаляются от ручной клади на расстояние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11"/>
    <w:bookmarkStart w:name="z214" w:id="212"/>
    <w:p>
      <w:pPr>
        <w:spacing w:after="0"/>
        <w:ind w:left="0"/>
        <w:jc w:val="both"/>
      </w:pPr>
      <w:r>
        <w:rPr>
          <w:rFonts w:ascii="Times New Roman"/>
          <w:b w:val="false"/>
          <w:i w:val="false"/>
          <w:color w:val="000000"/>
          <w:sz w:val="28"/>
        </w:rPr>
        <w:t>
      174. Общая масса и суммарный ТИ при транспортировке упаковок на воздушных судах в каждом отдельном случае согласовываются с перевозчиком.</w:t>
      </w:r>
    </w:p>
    <w:bookmarkEnd w:id="212"/>
    <w:bookmarkStart w:name="z215" w:id="213"/>
    <w:p>
      <w:pPr>
        <w:spacing w:after="0"/>
        <w:ind w:left="0"/>
        <w:jc w:val="both"/>
      </w:pPr>
      <w:r>
        <w:rPr>
          <w:rFonts w:ascii="Times New Roman"/>
          <w:b w:val="false"/>
          <w:i w:val="false"/>
          <w:color w:val="000000"/>
          <w:sz w:val="28"/>
        </w:rPr>
        <w:t>
      175. При транспортировке упаковок, имеющих удельную нагрузку на площадь пола помещений транспортных средств, превышающую допустимую, используются специальные средства для распределения нагрузки от груза.</w:t>
      </w:r>
    </w:p>
    <w:bookmarkEnd w:id="213"/>
    <w:bookmarkStart w:name="z216" w:id="214"/>
    <w:p>
      <w:pPr>
        <w:spacing w:after="0"/>
        <w:ind w:left="0"/>
        <w:jc w:val="both"/>
      </w:pPr>
      <w:r>
        <w:rPr>
          <w:rFonts w:ascii="Times New Roman"/>
          <w:b w:val="false"/>
          <w:i w:val="false"/>
          <w:color w:val="000000"/>
          <w:sz w:val="28"/>
        </w:rPr>
        <w:t>
      176. При предъявлении к транспортировке одной или нескольких упаковок и транспортных пакетов массой более 90 кг (каждый) грузоотправитель согласовывает порядок их погрузки и выгрузки с перевозчиком.</w:t>
      </w:r>
    </w:p>
    <w:bookmarkEnd w:id="214"/>
    <w:bookmarkStart w:name="z217" w:id="215"/>
    <w:p>
      <w:pPr>
        <w:spacing w:after="0"/>
        <w:ind w:left="0"/>
        <w:jc w:val="both"/>
      </w:pPr>
      <w:r>
        <w:rPr>
          <w:rFonts w:ascii="Times New Roman"/>
          <w:b w:val="false"/>
          <w:i w:val="false"/>
          <w:color w:val="000000"/>
          <w:sz w:val="28"/>
        </w:rPr>
        <w:t>
      177. На упаковках, транспортных пакетах, грузовых контейнерах и резервуарах массой более 50 кг наносится не смываемое водой обозначение положения центра тяжести.</w:t>
      </w:r>
    </w:p>
    <w:bookmarkEnd w:id="215"/>
    <w:bookmarkStart w:name="z218" w:id="216"/>
    <w:p>
      <w:pPr>
        <w:spacing w:after="0"/>
        <w:ind w:left="0"/>
        <w:jc w:val="both"/>
      </w:pPr>
      <w:r>
        <w:rPr>
          <w:rFonts w:ascii="Times New Roman"/>
          <w:b w:val="false"/>
          <w:i w:val="false"/>
          <w:color w:val="000000"/>
          <w:sz w:val="28"/>
        </w:rPr>
        <w:t xml:space="preserve">
      178. Если ЯМ нельзя перевозить при пониженных (до –40 </w:t>
      </w:r>
      <w:r>
        <w:rPr>
          <w:rFonts w:ascii="Times New Roman"/>
          <w:b w:val="false"/>
          <w:i w:val="false"/>
          <w:color w:val="000000"/>
          <w:vertAlign w:val="superscript"/>
        </w:rPr>
        <w:t>0</w:t>
      </w:r>
      <w:r>
        <w:rPr>
          <w:rFonts w:ascii="Times New Roman"/>
          <w:b w:val="false"/>
          <w:i w:val="false"/>
          <w:color w:val="000000"/>
          <w:sz w:val="28"/>
        </w:rPr>
        <w:t xml:space="preserve">С) и повышенных (до +55 </w:t>
      </w:r>
      <w:r>
        <w:rPr>
          <w:rFonts w:ascii="Times New Roman"/>
          <w:b w:val="false"/>
          <w:i w:val="false"/>
          <w:color w:val="000000"/>
          <w:vertAlign w:val="superscript"/>
        </w:rPr>
        <w:t>0</w:t>
      </w:r>
      <w:r>
        <w:rPr>
          <w:rFonts w:ascii="Times New Roman"/>
          <w:b w:val="false"/>
          <w:i w:val="false"/>
          <w:color w:val="000000"/>
          <w:sz w:val="28"/>
        </w:rPr>
        <w:t>С) температурах, а также при пониженном (до 5 кПа) давлении, грузоотправитель отмечает это в грузовой накладной в графе "Особые отметки" и на этикетке категории, а также согласовывает эти условия с перевозчиком. Если эти условия не выполняются, груз не принимается к транспортировке.</w:t>
      </w:r>
    </w:p>
    <w:bookmarkEnd w:id="216"/>
    <w:bookmarkStart w:name="z219" w:id="217"/>
    <w:p>
      <w:pPr>
        <w:spacing w:after="0"/>
        <w:ind w:left="0"/>
        <w:jc w:val="both"/>
      </w:pPr>
      <w:r>
        <w:rPr>
          <w:rFonts w:ascii="Times New Roman"/>
          <w:b w:val="false"/>
          <w:i w:val="false"/>
          <w:color w:val="000000"/>
          <w:sz w:val="28"/>
        </w:rPr>
        <w:t xml:space="preserve">
      179. Транспортировка ЯМ воздушным транспортом осуществляется на основании разовых заявок. В заявке, которая представляется грузоотправителем перевозчику, представляется информация согласно </w:t>
      </w:r>
      <w:r>
        <w:rPr>
          <w:rFonts w:ascii="Times New Roman"/>
          <w:b w:val="false"/>
          <w:i w:val="false"/>
          <w:color w:val="000000"/>
          <w:sz w:val="28"/>
        </w:rPr>
        <w:t>пункту 62</w:t>
      </w:r>
      <w:r>
        <w:rPr>
          <w:rFonts w:ascii="Times New Roman"/>
          <w:b w:val="false"/>
          <w:i w:val="false"/>
          <w:color w:val="000000"/>
          <w:sz w:val="28"/>
        </w:rPr>
        <w:t xml:space="preserve"> настоящих Правил.</w:t>
      </w:r>
    </w:p>
    <w:bookmarkEnd w:id="217"/>
    <w:bookmarkStart w:name="z220" w:id="218"/>
    <w:p>
      <w:pPr>
        <w:spacing w:after="0"/>
        <w:ind w:left="0"/>
        <w:jc w:val="both"/>
      </w:pPr>
      <w:r>
        <w:rPr>
          <w:rFonts w:ascii="Times New Roman"/>
          <w:b w:val="false"/>
          <w:i w:val="false"/>
          <w:color w:val="000000"/>
          <w:sz w:val="28"/>
        </w:rPr>
        <w:t>
      180. Завоз ЯМ производится:</w:t>
      </w:r>
    </w:p>
    <w:bookmarkEnd w:id="218"/>
    <w:p>
      <w:pPr>
        <w:spacing w:after="0"/>
        <w:ind w:left="0"/>
        <w:jc w:val="both"/>
      </w:pPr>
      <w:r>
        <w:rPr>
          <w:rFonts w:ascii="Times New Roman"/>
          <w:b w:val="false"/>
          <w:i w:val="false"/>
          <w:color w:val="000000"/>
          <w:sz w:val="28"/>
        </w:rPr>
        <w:t>
      1) в аэропорты, имеющие пункты хранения упаковок с соответствующими ЯМ, не позже чем за 3 ч до отправления воздушного судна;</w:t>
      </w:r>
    </w:p>
    <w:p>
      <w:pPr>
        <w:spacing w:after="0"/>
        <w:ind w:left="0"/>
        <w:jc w:val="both"/>
      </w:pPr>
      <w:r>
        <w:rPr>
          <w:rFonts w:ascii="Times New Roman"/>
          <w:b w:val="false"/>
          <w:i w:val="false"/>
          <w:color w:val="000000"/>
          <w:sz w:val="28"/>
        </w:rPr>
        <w:t>
      2) в аэропорты, где нет такого склада, непосредственно ко времени, устанавливаемому руководителем аэропорта.</w:t>
      </w:r>
    </w:p>
    <w:p>
      <w:pPr>
        <w:spacing w:after="0"/>
        <w:ind w:left="0"/>
        <w:jc w:val="both"/>
      </w:pPr>
      <w:r>
        <w:rPr>
          <w:rFonts w:ascii="Times New Roman"/>
          <w:b w:val="false"/>
          <w:i w:val="false"/>
          <w:color w:val="000000"/>
          <w:sz w:val="28"/>
        </w:rPr>
        <w:t>
      Время завоза для погрузки на грузовые воздушные суда, в том числе специально выделенные, согласовывается с руководителем аэропорта.</w:t>
      </w:r>
    </w:p>
    <w:bookmarkStart w:name="z221" w:id="219"/>
    <w:p>
      <w:pPr>
        <w:spacing w:after="0"/>
        <w:ind w:left="0"/>
        <w:jc w:val="both"/>
      </w:pPr>
      <w:r>
        <w:rPr>
          <w:rFonts w:ascii="Times New Roman"/>
          <w:b w:val="false"/>
          <w:i w:val="false"/>
          <w:color w:val="000000"/>
          <w:sz w:val="28"/>
        </w:rPr>
        <w:t>
      181. В случае отмены рейсов из-за неблагоприятных метеорологических условий или по другим причинам, когда невозможна доставка ЯМ в пункт назначения в срок, указанный грузоотправителем (в заявке или в грузовой накладной), руководитель аэропорта своевременно извещает грузоотправителя о необходимости вывоза ЯМ из аэропорта и сообщает ему дату возобновления перевозок.</w:t>
      </w:r>
    </w:p>
    <w:bookmarkEnd w:id="219"/>
    <w:bookmarkStart w:name="z222" w:id="220"/>
    <w:p>
      <w:pPr>
        <w:spacing w:after="0"/>
        <w:ind w:left="0"/>
        <w:jc w:val="both"/>
      </w:pPr>
      <w:r>
        <w:rPr>
          <w:rFonts w:ascii="Times New Roman"/>
          <w:b w:val="false"/>
          <w:i w:val="false"/>
          <w:color w:val="000000"/>
          <w:sz w:val="28"/>
        </w:rPr>
        <w:t>
      182. На транспортировку ЯМ грузоотправитель заполняет грузовую накладную, применяемую для перевозки опасных грузов (с красной полосой по диагонали).</w:t>
      </w:r>
    </w:p>
    <w:bookmarkEnd w:id="220"/>
    <w:p>
      <w:pPr>
        <w:spacing w:after="0"/>
        <w:ind w:left="0"/>
        <w:jc w:val="both"/>
      </w:pPr>
      <w:r>
        <w:rPr>
          <w:rFonts w:ascii="Times New Roman"/>
          <w:b w:val="false"/>
          <w:i w:val="false"/>
          <w:color w:val="000000"/>
          <w:sz w:val="28"/>
        </w:rPr>
        <w:t>
      На грузовых накладных (в верхней части) проставляется штамп "Радиоактивность". При транспортировке короткоживущих изотопов в верхней части грузовой накладной грузоотправитель проставляет штамп красной мастикой со словами: "Короткоживущие изотопы. Срок доставки... час.".</w:t>
      </w:r>
    </w:p>
    <w:bookmarkStart w:name="z223" w:id="221"/>
    <w:p>
      <w:pPr>
        <w:spacing w:after="0"/>
        <w:ind w:left="0"/>
        <w:jc w:val="both"/>
      </w:pPr>
      <w:r>
        <w:rPr>
          <w:rFonts w:ascii="Times New Roman"/>
          <w:b w:val="false"/>
          <w:i w:val="false"/>
          <w:color w:val="000000"/>
          <w:sz w:val="28"/>
        </w:rPr>
        <w:t>
      183. Перед погрузкой (выгрузкой) упаковок III категории администрация аэропорта или лицо, ответственное за обеспечение радиационной безопасности, ставят в известность работников инженерно-авиационной службы, инструктируют экипаж воздушного судна и работников, производящих погрузку, о порядке обращения с упаковками и конкретно указать им, в каком помещении и на каком удалении от мест постоянного пребывания экипажа, пассажиров, багажа и ручной клади, а также грузов с фоточувствительными материалами должны быть расположены упаковки, как и чем они закрепляются. При погрузке (выгрузке) на специально выделенные воздушные суда эти указания выполняются с учетом инструкций грузоотправителя.</w:t>
      </w:r>
    </w:p>
    <w:bookmarkEnd w:id="221"/>
    <w:bookmarkStart w:name="z224" w:id="222"/>
    <w:p>
      <w:pPr>
        <w:spacing w:after="0"/>
        <w:ind w:left="0"/>
        <w:jc w:val="both"/>
      </w:pPr>
      <w:r>
        <w:rPr>
          <w:rFonts w:ascii="Times New Roman"/>
          <w:b w:val="false"/>
          <w:i w:val="false"/>
          <w:color w:val="000000"/>
          <w:sz w:val="28"/>
        </w:rPr>
        <w:t>
      184. После загрузки специально выделенного воздушного судна грузоотправитель измеряет мощность дозы излучения на соответствие требованиям гигиенических нормативов. Результаты измерений оформляются актом, который подписывают дозиметрист от грузоотправителя и лицо, ответственное за обеспечение радиационной безопасности в аэропорту.</w:t>
      </w:r>
    </w:p>
    <w:bookmarkEnd w:id="222"/>
    <w:bookmarkStart w:name="z225" w:id="223"/>
    <w:p>
      <w:pPr>
        <w:spacing w:after="0"/>
        <w:ind w:left="0"/>
        <w:jc w:val="both"/>
      </w:pPr>
      <w:r>
        <w:rPr>
          <w:rFonts w:ascii="Times New Roman"/>
          <w:b w:val="false"/>
          <w:i w:val="false"/>
          <w:color w:val="000000"/>
          <w:sz w:val="28"/>
        </w:rPr>
        <w:t>
      185. В аэропортах с массовым отправлением и прибытием ЯМ обеспечивается систематический радиационный контроль упаковок, транспортных средств, персонала и работ.</w:t>
      </w:r>
    </w:p>
    <w:bookmarkEnd w:id="223"/>
    <w:bookmarkStart w:name="z226" w:id="224"/>
    <w:p>
      <w:pPr>
        <w:spacing w:after="0"/>
        <w:ind w:left="0"/>
        <w:jc w:val="both"/>
      </w:pPr>
      <w:r>
        <w:rPr>
          <w:rFonts w:ascii="Times New Roman"/>
          <w:b w:val="false"/>
          <w:i w:val="false"/>
          <w:color w:val="000000"/>
          <w:sz w:val="28"/>
        </w:rPr>
        <w:t>
      186. Перевозка ЯМ осуществляется только с сопровождающим персоналом грузоотправителя (грузополучателя).</w:t>
      </w:r>
    </w:p>
    <w:bookmarkEnd w:id="224"/>
    <w:bookmarkStart w:name="z227" w:id="225"/>
    <w:p>
      <w:pPr>
        <w:spacing w:after="0"/>
        <w:ind w:left="0"/>
        <w:jc w:val="left"/>
      </w:pPr>
      <w:r>
        <w:rPr>
          <w:rFonts w:ascii="Times New Roman"/>
          <w:b/>
          <w:i w:val="false"/>
          <w:color w:val="000000"/>
        </w:rPr>
        <w:t xml:space="preserve"> Глава 5. Радиационный контроль</w:t>
      </w:r>
    </w:p>
    <w:bookmarkEnd w:id="225"/>
    <w:p>
      <w:pPr>
        <w:spacing w:after="0"/>
        <w:ind w:left="0"/>
        <w:jc w:val="both"/>
      </w:pPr>
      <w:r>
        <w:rPr>
          <w:rFonts w:ascii="Times New Roman"/>
          <w:b w:val="false"/>
          <w:i w:val="false"/>
          <w:color w:val="ff0000"/>
          <w:sz w:val="28"/>
        </w:rPr>
        <w:t xml:space="preserve">
      Сноска. Заголовок главы 5 - в редакции приказа Министра энергетики РК от 21.09.2020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8" w:id="226"/>
    <w:p>
      <w:pPr>
        <w:spacing w:after="0"/>
        <w:ind w:left="0"/>
        <w:jc w:val="both"/>
      </w:pPr>
      <w:r>
        <w:rPr>
          <w:rFonts w:ascii="Times New Roman"/>
          <w:b w:val="false"/>
          <w:i w:val="false"/>
          <w:color w:val="000000"/>
          <w:sz w:val="28"/>
        </w:rPr>
        <w:t>
      187. Радиационный контроль при транспортировке ЯМ осуществляется:</w:t>
      </w:r>
    </w:p>
    <w:bookmarkEnd w:id="226"/>
    <w:p>
      <w:pPr>
        <w:spacing w:after="0"/>
        <w:ind w:left="0"/>
        <w:jc w:val="both"/>
      </w:pPr>
      <w:r>
        <w:rPr>
          <w:rFonts w:ascii="Times New Roman"/>
          <w:b w:val="false"/>
          <w:i w:val="false"/>
          <w:color w:val="000000"/>
          <w:sz w:val="28"/>
        </w:rPr>
        <w:t>
      1) грузоотправителем перед отправкой груза и порожних упаковочных комплектов (перед каждой отправкой);</w:t>
      </w:r>
    </w:p>
    <w:p>
      <w:pPr>
        <w:spacing w:after="0"/>
        <w:ind w:left="0"/>
        <w:jc w:val="both"/>
      </w:pPr>
      <w:r>
        <w:rPr>
          <w:rFonts w:ascii="Times New Roman"/>
          <w:b w:val="false"/>
          <w:i w:val="false"/>
          <w:color w:val="000000"/>
          <w:sz w:val="28"/>
        </w:rPr>
        <w:t>
      2) грузополучателем при приемке груза и порожних упаковочных комплектов (при каждой приемке);</w:t>
      </w:r>
    </w:p>
    <w:p>
      <w:pPr>
        <w:spacing w:after="0"/>
        <w:ind w:left="0"/>
        <w:jc w:val="both"/>
      </w:pPr>
      <w:r>
        <w:rPr>
          <w:rFonts w:ascii="Times New Roman"/>
          <w:b w:val="false"/>
          <w:i w:val="false"/>
          <w:color w:val="000000"/>
          <w:sz w:val="28"/>
        </w:rPr>
        <w:t>
      3) перевозчиком или лицом, сопровождающим груз в пути его следования, если имели место происшествия или аварии.</w:t>
      </w:r>
    </w:p>
    <w:bookmarkStart w:name="z229" w:id="227"/>
    <w:p>
      <w:pPr>
        <w:spacing w:after="0"/>
        <w:ind w:left="0"/>
        <w:jc w:val="both"/>
      </w:pPr>
      <w:r>
        <w:rPr>
          <w:rFonts w:ascii="Times New Roman"/>
          <w:b w:val="false"/>
          <w:i w:val="false"/>
          <w:color w:val="000000"/>
          <w:sz w:val="28"/>
        </w:rPr>
        <w:t>
      188. Радиационный контроль, осуществляемый грузоотправителем (грузополучателем), проводится службой радиационной безопасности или лицом, специально назначенным грузоотправителем (грузополучателем). Результаты радиационного контроля грузоотправитель (грузополучатель) предоставляет перевозчику по его требованию.</w:t>
      </w:r>
    </w:p>
    <w:bookmarkEnd w:id="227"/>
    <w:bookmarkStart w:name="z230" w:id="228"/>
    <w:p>
      <w:pPr>
        <w:spacing w:after="0"/>
        <w:ind w:left="0"/>
        <w:jc w:val="both"/>
      </w:pPr>
      <w:r>
        <w:rPr>
          <w:rFonts w:ascii="Times New Roman"/>
          <w:b w:val="false"/>
          <w:i w:val="false"/>
          <w:color w:val="000000"/>
          <w:sz w:val="28"/>
        </w:rPr>
        <w:t>
      189. Процесс транспортировки ЯМ сопровождается радиационным контролем для установления:</w:t>
      </w:r>
    </w:p>
    <w:bookmarkEnd w:id="228"/>
    <w:p>
      <w:pPr>
        <w:spacing w:after="0"/>
        <w:ind w:left="0"/>
        <w:jc w:val="both"/>
      </w:pPr>
      <w:r>
        <w:rPr>
          <w:rFonts w:ascii="Times New Roman"/>
          <w:b w:val="false"/>
          <w:i w:val="false"/>
          <w:color w:val="000000"/>
          <w:sz w:val="28"/>
        </w:rPr>
        <w:t>
      1) соответствия радиационных параметров транспортных средств и груза значениям, регламентированными настоящими Правилами;</w:t>
      </w:r>
    </w:p>
    <w:p>
      <w:pPr>
        <w:spacing w:after="0"/>
        <w:ind w:left="0"/>
        <w:jc w:val="both"/>
      </w:pPr>
      <w:r>
        <w:rPr>
          <w:rFonts w:ascii="Times New Roman"/>
          <w:b w:val="false"/>
          <w:i w:val="false"/>
          <w:color w:val="000000"/>
          <w:sz w:val="28"/>
        </w:rPr>
        <w:t>
      2) изменений радиационных параметров грузов в процессе транспортировки, включая любые происшествия и аварийные ситуации;</w:t>
      </w:r>
    </w:p>
    <w:p>
      <w:pPr>
        <w:spacing w:after="0"/>
        <w:ind w:left="0"/>
        <w:jc w:val="both"/>
      </w:pPr>
      <w:r>
        <w:rPr>
          <w:rFonts w:ascii="Times New Roman"/>
          <w:b w:val="false"/>
          <w:i w:val="false"/>
          <w:color w:val="000000"/>
          <w:sz w:val="28"/>
        </w:rPr>
        <w:t>
      3) уровней облучения лиц, занятых над выполнением работ, в ходе перевозки и возможных уровнях облучения лиц из населения.</w:t>
      </w:r>
    </w:p>
    <w:bookmarkStart w:name="z231" w:id="229"/>
    <w:p>
      <w:pPr>
        <w:spacing w:after="0"/>
        <w:ind w:left="0"/>
        <w:jc w:val="both"/>
      </w:pPr>
      <w:r>
        <w:rPr>
          <w:rFonts w:ascii="Times New Roman"/>
          <w:b w:val="false"/>
          <w:i w:val="false"/>
          <w:color w:val="000000"/>
          <w:sz w:val="28"/>
        </w:rPr>
        <w:t>
      190. Радиационный контроль включает:</w:t>
      </w:r>
    </w:p>
    <w:bookmarkEnd w:id="229"/>
    <w:p>
      <w:pPr>
        <w:spacing w:after="0"/>
        <w:ind w:left="0"/>
        <w:jc w:val="both"/>
      </w:pPr>
      <w:r>
        <w:rPr>
          <w:rFonts w:ascii="Times New Roman"/>
          <w:b w:val="false"/>
          <w:i w:val="false"/>
          <w:color w:val="000000"/>
          <w:sz w:val="28"/>
        </w:rPr>
        <w:t>
      1) контроль мощности дозы нейтронного излучения и гамма–излучения на поверхности груза (транспортных средств), на различных расстояниях от него, а также в местах пребывания персонала, охраны и гражданского населения;</w:t>
      </w:r>
    </w:p>
    <w:p>
      <w:pPr>
        <w:spacing w:after="0"/>
        <w:ind w:left="0"/>
        <w:jc w:val="both"/>
      </w:pPr>
      <w:r>
        <w:rPr>
          <w:rFonts w:ascii="Times New Roman"/>
          <w:b w:val="false"/>
          <w:i w:val="false"/>
          <w:color w:val="000000"/>
          <w:sz w:val="28"/>
        </w:rPr>
        <w:t>
      2) контроль радиоактивного загрязнения наружных поверхностей груза и транспортных средств, внутренних поверхностей транспортных средств после разгрузки;</w:t>
      </w:r>
    </w:p>
    <w:p>
      <w:pPr>
        <w:spacing w:after="0"/>
        <w:ind w:left="0"/>
        <w:jc w:val="both"/>
      </w:pPr>
      <w:r>
        <w:rPr>
          <w:rFonts w:ascii="Times New Roman"/>
          <w:b w:val="false"/>
          <w:i w:val="false"/>
          <w:color w:val="000000"/>
          <w:sz w:val="28"/>
        </w:rPr>
        <w:t>
      3) измерение радиоактивного загрязнения наружных и внутренних поверхностей порожних транспортных средств, упаковочных комплектов, транспортных пакетов, грузовых контейнеров перед отправкой грузоотправителем;</w:t>
      </w:r>
    </w:p>
    <w:p>
      <w:pPr>
        <w:spacing w:after="0"/>
        <w:ind w:left="0"/>
        <w:jc w:val="both"/>
      </w:pPr>
      <w:r>
        <w:rPr>
          <w:rFonts w:ascii="Times New Roman"/>
          <w:b w:val="false"/>
          <w:i w:val="false"/>
          <w:color w:val="000000"/>
          <w:sz w:val="28"/>
        </w:rPr>
        <w:t>
      4) контроль индивидуальных доз облучения и радиоактивного загрязнения персонала, занятого транспортировкой грузов, и охраны.</w:t>
      </w:r>
    </w:p>
    <w:bookmarkStart w:name="z232" w:id="230"/>
    <w:p>
      <w:pPr>
        <w:spacing w:after="0"/>
        <w:ind w:left="0"/>
        <w:jc w:val="both"/>
      </w:pPr>
      <w:r>
        <w:rPr>
          <w:rFonts w:ascii="Times New Roman"/>
          <w:b w:val="false"/>
          <w:i w:val="false"/>
          <w:color w:val="000000"/>
          <w:sz w:val="28"/>
        </w:rPr>
        <w:t>
      191. По результатам радиационного контроля осуществляется:</w:t>
      </w:r>
    </w:p>
    <w:bookmarkEnd w:id="230"/>
    <w:p>
      <w:pPr>
        <w:spacing w:after="0"/>
        <w:ind w:left="0"/>
        <w:jc w:val="both"/>
      </w:pPr>
      <w:r>
        <w:rPr>
          <w:rFonts w:ascii="Times New Roman"/>
          <w:b w:val="false"/>
          <w:i w:val="false"/>
          <w:color w:val="000000"/>
          <w:sz w:val="28"/>
        </w:rPr>
        <w:t>
      1) оптимизация радиационной защиты;</w:t>
      </w:r>
    </w:p>
    <w:p>
      <w:pPr>
        <w:spacing w:after="0"/>
        <w:ind w:left="0"/>
        <w:jc w:val="both"/>
      </w:pPr>
      <w:r>
        <w:rPr>
          <w:rFonts w:ascii="Times New Roman"/>
          <w:b w:val="false"/>
          <w:i w:val="false"/>
          <w:color w:val="000000"/>
          <w:sz w:val="28"/>
        </w:rPr>
        <w:t>
      2) определение (уточнение) регламента проведения работ, связанных с возможным облучением персонала в процессе транспортировки;</w:t>
      </w:r>
    </w:p>
    <w:p>
      <w:pPr>
        <w:spacing w:after="0"/>
        <w:ind w:left="0"/>
        <w:jc w:val="both"/>
      </w:pPr>
      <w:r>
        <w:rPr>
          <w:rFonts w:ascii="Times New Roman"/>
          <w:b w:val="false"/>
          <w:i w:val="false"/>
          <w:color w:val="000000"/>
          <w:sz w:val="28"/>
        </w:rPr>
        <w:t>
      3) установление категории облучаемых лиц, связанных с перевозкой ЯМ;</w:t>
      </w:r>
    </w:p>
    <w:p>
      <w:pPr>
        <w:spacing w:after="0"/>
        <w:ind w:left="0"/>
        <w:jc w:val="both"/>
      </w:pPr>
      <w:r>
        <w:rPr>
          <w:rFonts w:ascii="Times New Roman"/>
          <w:b w:val="false"/>
          <w:i w:val="false"/>
          <w:color w:val="000000"/>
          <w:sz w:val="28"/>
        </w:rPr>
        <w:t>
      4) принятие решений о вмешательстве в случае радиационной аварии.</w:t>
      </w:r>
    </w:p>
    <w:bookmarkStart w:name="z233" w:id="231"/>
    <w:p>
      <w:pPr>
        <w:spacing w:after="0"/>
        <w:ind w:left="0"/>
        <w:jc w:val="left"/>
      </w:pPr>
      <w:r>
        <w:rPr>
          <w:rFonts w:ascii="Times New Roman"/>
          <w:b/>
          <w:i w:val="false"/>
          <w:color w:val="000000"/>
        </w:rPr>
        <w:t xml:space="preserve"> 6. Обеспечение ядерной физической безопасности</w:t>
      </w:r>
    </w:p>
    <w:bookmarkEnd w:id="231"/>
    <w:bookmarkStart w:name="z234" w:id="232"/>
    <w:p>
      <w:pPr>
        <w:spacing w:after="0"/>
        <w:ind w:left="0"/>
        <w:jc w:val="both"/>
      </w:pPr>
      <w:r>
        <w:rPr>
          <w:rFonts w:ascii="Times New Roman"/>
          <w:b w:val="false"/>
          <w:i w:val="false"/>
          <w:color w:val="000000"/>
          <w:sz w:val="28"/>
        </w:rPr>
        <w:t xml:space="preserve">
      192. Для обеспечения ядерной физической безопасности при транспортировке ЯМ необходимо руководствоваться требованиями по физической защите ядерных материалов и ядерных установок Конвенции о физической защите ядерного материала и Правил физической защиты ядерных материалов и ядерных 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8 февраля 2016 года № 40 (зарегистрирован в Реестре государственной регистрации нормативных правовых актов за № 13498).</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в редакции приказа и.о. Министра энергетики РК от 11.11.2019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Исключен приказом и.о. Министра энергетики РК от 11.11.2019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37" w:id="233"/>
    <w:p>
      <w:pPr>
        <w:spacing w:after="0"/>
        <w:ind w:left="0"/>
        <w:jc w:val="left"/>
      </w:pPr>
      <w:r>
        <w:rPr>
          <w:rFonts w:ascii="Times New Roman"/>
          <w:b/>
          <w:i w:val="false"/>
          <w:color w:val="000000"/>
        </w:rPr>
        <w:t xml:space="preserve"> Основные значения для радионуклидов</w:t>
      </w:r>
    </w:p>
    <w:bookmarkEnd w:id="233"/>
    <w:bookmarkStart w:name="z238" w:id="234"/>
    <w:p>
      <w:pPr>
        <w:spacing w:after="0"/>
        <w:ind w:left="0"/>
        <w:jc w:val="both"/>
      </w:pPr>
      <w:r>
        <w:rPr>
          <w:rFonts w:ascii="Times New Roman"/>
          <w:b w:val="false"/>
          <w:i w:val="false"/>
          <w:color w:val="000000"/>
          <w:sz w:val="28"/>
        </w:rPr>
        <w:t>
      Таблица 1</w:t>
      </w:r>
    </w:p>
    <w:bookmarkEnd w:id="234"/>
    <w:bookmarkStart w:name="z239" w:id="235"/>
    <w:p>
      <w:pPr>
        <w:spacing w:after="0"/>
        <w:ind w:left="0"/>
        <w:jc w:val="both"/>
      </w:pPr>
      <w:r>
        <w:rPr>
          <w:rFonts w:ascii="Times New Roman"/>
          <w:b w:val="false"/>
          <w:i w:val="false"/>
          <w:color w:val="000000"/>
          <w:sz w:val="28"/>
        </w:rPr>
        <w:t>
      Для известных радионуклидов</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7"/>
        <w:gridCol w:w="1966"/>
        <w:gridCol w:w="2123"/>
        <w:gridCol w:w="2444"/>
      </w:tblGrid>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ТБк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активности для веществ, на которые не распространяются настоящие Правила,</w:t>
            </w:r>
          </w:p>
          <w:p>
            <w:pPr>
              <w:spacing w:after="20"/>
              <w:ind w:left="20"/>
              <w:jc w:val="both"/>
            </w:pPr>
            <w:r>
              <w:rPr>
                <w:rFonts w:ascii="Times New Roman"/>
                <w:b w:val="false"/>
                <w:i w:val="false"/>
                <w:color w:val="000000"/>
                <w:sz w:val="20"/>
              </w:rPr>
              <w:t>
Бк/г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активности для груза, на который не распространяются настоящие Правила,</w:t>
            </w:r>
          </w:p>
          <w:p>
            <w:pPr>
              <w:spacing w:after="20"/>
              <w:ind w:left="20"/>
              <w:jc w:val="both"/>
            </w:pPr>
            <w:r>
              <w:rPr>
                <w:rFonts w:ascii="Times New Roman"/>
                <w:b w:val="false"/>
                <w:i w:val="false"/>
                <w:color w:val="000000"/>
                <w:sz w:val="20"/>
              </w:rPr>
              <w:t>
Бк/груз</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Сl-36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m-240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Co-58m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Co-60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Cs-129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Cs-134m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Cu-64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Cu-67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Dy-165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Er-169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Er-171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(короткоживущий)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(долгоживущий)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Eu-152m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Fe-52(a)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Fe-60(a)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Ga-67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Ga-68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Ga-72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Gd-148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Gd-153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Gd-159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Ge-68(a)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Ge-77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Hf-175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Hf-181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Hf-182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Hg-197m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Hg-203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Ho-166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Ho-166m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In-113m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In-115m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Kr-85m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10</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La-137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La-140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Lu-174m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Mo-93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Na-22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Na-24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Nb-93m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Nd-147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Nd-149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Ni-59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Ni-63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Ni-65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(короткоживущий)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(долгоживущий)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Os-185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Os-191m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Pm-151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Po-210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Pr-142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Pr-143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Pt-193m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Pt-195m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Pt-197m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Rb-83(а)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Rb-87 (прир.)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Re-184m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Re(прир.)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Rh-99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Rh-102m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Rh-103m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Ru-97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S-35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Se-75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Se-79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Si-31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Si-32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Sm-145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Sm-147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Sm-151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Sm-153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Sn-117m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Sn-119m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Sr-82(a)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Sr-85m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Sr-87m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Sr-90(a)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Sr-91(a)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Sr-92(a)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 (долгоживущий)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Ta-179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Ta-182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Tb-157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Tb-158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Tb-160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Tc-97m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Tc-99m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Te-121m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Te-123m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Te-125m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Th(прир.)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Ti-44(a)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Tm-167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Tm-170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Tm-171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(высокие темпы легочной поглощаемости) (а), (г)</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(средние темпы легочной поглощаемости) (а), (д)</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(низкие темпы легочной поглощаемости) (а), (е)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(высокие темпы легочной поглощаемости)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(средние темпы легочной поглощаемости) (д)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(низкие темпы легочной поглощаемости) (е)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U-233 (высокие темпы легочной поглощаемости)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U-233 (средние темпы легочной поглощаемости) (д)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U-233 (низкие темпы легочной поглощаемости) (е)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U-234 (высокие темпы легочной поглощаемости)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U-234 (средние темпы легочной поглощаемости) (д)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U-234 (низкие темпы легочной поглощаемости) (е)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U-235 (все типы легочной поглощаемости) (а), (г), (д), (е)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U-236 (высокие темпы легочной поглощаемости)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U-236 (средние темпы легочной поглощаемости) (д)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U-236 (низкие темпы легочной поглощаемости) (е)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U-238 (все типы легочной поглощаемости) (г), (д), (е)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(прир.)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(обогащенный до 20 % или менее) (ж)</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(обедненный)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V-48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V-49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W-178 (a)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W-188 (a)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Xe-122 (а)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Xe-131m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10</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Y-87 (a)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Y-91m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Yb-169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Yb-175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Zn-65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Zn-69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 (a)</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Zr-88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(б)</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Zr-95 (a)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(a)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А</w:t>
      </w:r>
      <w:r>
        <w:rPr>
          <w:rFonts w:ascii="Times New Roman"/>
          <w:b w:val="false"/>
          <w:i w:val="false"/>
          <w:color w:val="000000"/>
          <w:vertAlign w:val="subscript"/>
        </w:rPr>
        <w:t xml:space="preserve">2 </w:t>
      </w:r>
      <w:r>
        <w:rPr>
          <w:rFonts w:ascii="Times New Roman"/>
          <w:b w:val="false"/>
          <w:i w:val="false"/>
          <w:color w:val="000000"/>
          <w:sz w:val="28"/>
        </w:rPr>
        <w:t>- значение активности ЯМ, которое используется для определения пределов активности согласно настоящих Правил;</w:t>
      </w:r>
    </w:p>
    <w:p>
      <w:pPr>
        <w:spacing w:after="0"/>
        <w:ind w:left="0"/>
        <w:jc w:val="both"/>
      </w:pPr>
      <w:r>
        <w:rPr>
          <w:rFonts w:ascii="Times New Roman"/>
          <w:b w:val="false"/>
          <w:i w:val="false"/>
          <w:color w:val="000000"/>
          <w:sz w:val="28"/>
        </w:rPr>
        <w:t>
      2) обедненный уран - уран, содержащий меньшее в процентном отношении количество урана-235 по массе по сравнению с природным ураном. Присутствует небольшое количество урана-234;</w:t>
      </w:r>
    </w:p>
    <w:p>
      <w:pPr>
        <w:spacing w:after="0"/>
        <w:ind w:left="0"/>
        <w:jc w:val="both"/>
      </w:pPr>
      <w:r>
        <w:rPr>
          <w:rFonts w:ascii="Times New Roman"/>
          <w:b w:val="false"/>
          <w:i w:val="false"/>
          <w:color w:val="000000"/>
          <w:sz w:val="28"/>
        </w:rPr>
        <w:t>
      3) обогащенный уран - уран, содержащий большее в процентном отношении количество урана-235 по массе по сравнению с природным ураном. Присутствует небольшое количество урана-234;</w:t>
      </w:r>
    </w:p>
    <w:p>
      <w:pPr>
        <w:spacing w:after="0"/>
        <w:ind w:left="0"/>
        <w:jc w:val="both"/>
      </w:pPr>
      <w:r>
        <w:rPr>
          <w:rFonts w:ascii="Times New Roman"/>
          <w:b w:val="false"/>
          <w:i w:val="false"/>
          <w:color w:val="000000"/>
          <w:sz w:val="28"/>
        </w:rPr>
        <w:t>
      4) необлученный торий - торий, содержащий не более 10</w:t>
      </w:r>
      <w:r>
        <w:rPr>
          <w:rFonts w:ascii="Times New Roman"/>
          <w:b w:val="false"/>
          <w:i w:val="false"/>
          <w:color w:val="000000"/>
          <w:vertAlign w:val="superscript"/>
        </w:rPr>
        <w:t>-7</w:t>
      </w:r>
      <w:r>
        <w:rPr>
          <w:rFonts w:ascii="Times New Roman"/>
          <w:b w:val="false"/>
          <w:i w:val="false"/>
          <w:color w:val="000000"/>
          <w:sz w:val="28"/>
        </w:rPr>
        <w:t xml:space="preserve"> г урана-233 на 1 г тория-232;</w:t>
      </w:r>
    </w:p>
    <w:p>
      <w:pPr>
        <w:spacing w:after="0"/>
        <w:ind w:left="0"/>
        <w:jc w:val="both"/>
      </w:pPr>
      <w:r>
        <w:rPr>
          <w:rFonts w:ascii="Times New Roman"/>
          <w:b w:val="false"/>
          <w:i w:val="false"/>
          <w:color w:val="000000"/>
          <w:sz w:val="28"/>
        </w:rPr>
        <w:t>
      5) необлученный уран - уран, содержащий не более 2*10</w:t>
      </w:r>
      <w:r>
        <w:rPr>
          <w:rFonts w:ascii="Times New Roman"/>
          <w:b w:val="false"/>
          <w:i w:val="false"/>
          <w:color w:val="000000"/>
          <w:vertAlign w:val="superscript"/>
        </w:rPr>
        <w:t>3</w:t>
      </w:r>
      <w:r>
        <w:rPr>
          <w:rFonts w:ascii="Times New Roman"/>
          <w:b w:val="false"/>
          <w:i w:val="false"/>
          <w:color w:val="000000"/>
          <w:sz w:val="28"/>
        </w:rPr>
        <w:t xml:space="preserve"> Бк плутония на 1 г урана-235 и не более 9 МБк продуктов деления на 1 г урана-235 и не более чем 5*10</w:t>
      </w:r>
      <w:r>
        <w:rPr>
          <w:rFonts w:ascii="Times New Roman"/>
          <w:b w:val="false"/>
          <w:i w:val="false"/>
          <w:color w:val="000000"/>
          <w:vertAlign w:val="superscript"/>
        </w:rPr>
        <w:t>-3</w:t>
      </w:r>
      <w:r>
        <w:rPr>
          <w:rFonts w:ascii="Times New Roman"/>
          <w:b w:val="false"/>
          <w:i w:val="false"/>
          <w:color w:val="000000"/>
          <w:sz w:val="28"/>
        </w:rPr>
        <w:t xml:space="preserve"> г урана-236 на 1 г урана-235;</w:t>
      </w:r>
    </w:p>
    <w:p>
      <w:pPr>
        <w:spacing w:after="0"/>
        <w:ind w:left="0"/>
        <w:jc w:val="both"/>
      </w:pPr>
      <w:r>
        <w:rPr>
          <w:rFonts w:ascii="Times New Roman"/>
          <w:b w:val="false"/>
          <w:i w:val="false"/>
          <w:color w:val="000000"/>
          <w:sz w:val="28"/>
        </w:rPr>
        <w:t>
      6) природный уран - уран, содержащий природную смесь изотопов урана (примерно 99,28% урана-238 и 0,72% урана-235 по массе). Присутствует небольшое количество урана 234;</w:t>
      </w:r>
    </w:p>
    <w:bookmarkStart w:name="z240" w:id="236"/>
    <w:p>
      <w:pPr>
        <w:spacing w:after="0"/>
        <w:ind w:left="0"/>
        <w:jc w:val="both"/>
      </w:pPr>
      <w:r>
        <w:rPr>
          <w:rFonts w:ascii="Times New Roman"/>
          <w:b w:val="false"/>
          <w:i w:val="false"/>
          <w:color w:val="000000"/>
          <w:sz w:val="28"/>
        </w:rPr>
        <w:t>
      а) Значения A</w:t>
      </w:r>
      <w:r>
        <w:rPr>
          <w:rFonts w:ascii="Times New Roman"/>
          <w:b w:val="false"/>
          <w:i w:val="false"/>
          <w:color w:val="000000"/>
          <w:vertAlign w:val="subscript"/>
        </w:rPr>
        <w:t>2</w:t>
      </w:r>
      <w:r>
        <w:rPr>
          <w:rFonts w:ascii="Times New Roman"/>
          <w:b w:val="false"/>
          <w:i w:val="false"/>
          <w:color w:val="000000"/>
          <w:sz w:val="28"/>
        </w:rPr>
        <w:t xml:space="preserve"> включают вклад от дочерних нуклидов с периодом полураспада менее 10 суток, перечисленных ниже:</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0321"/>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Ar-42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Sr-90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Sr-91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Y-87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Nb-97m, Nb-97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Ru-103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Ru-106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Pd-103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Cd-115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In-114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Sn-113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Sn-126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Te-118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Te-132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Cs-137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Ba-131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Ba-140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Ce-144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Pr-144m, Pr-144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Gd-146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Dy-166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Hf-172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W-188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Re-189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Ir-189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Pt-188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Bi-212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At-211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At-218, Bi-214,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Ra-223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Po-211, Tl-207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Ra-226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At-218, Bi-214,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 Fr-221, At-217, Bi-213, Tl-209, Po-213, Pb-209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Ra-228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Ac-225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Fr-221, At-217, Bi-213, Tl-209, Po-213, Pb-209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Ac-227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Th-228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 Pa-234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Pa-230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 Th-226, Fr-222, Ra-222, Rn-218,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U-230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Pu-241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 Np-240m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 Np-238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Bk-249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Cf-253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r>
    </w:tbl>
    <w:p>
      <w:pPr>
        <w:spacing w:after="0"/>
        <w:ind w:left="0"/>
        <w:jc w:val="left"/>
      </w:pPr>
      <w:r>
        <w:br/>
      </w:r>
      <w:r>
        <w:rPr>
          <w:rFonts w:ascii="Times New Roman"/>
          <w:b w:val="false"/>
          <w:i w:val="false"/>
          <w:color w:val="000000"/>
          <w:sz w:val="28"/>
        </w:rPr>
        <w:t>
</w:t>
      </w:r>
    </w:p>
    <w:bookmarkStart w:name="z241" w:id="237"/>
    <w:p>
      <w:pPr>
        <w:spacing w:after="0"/>
        <w:ind w:left="0"/>
        <w:jc w:val="both"/>
      </w:pPr>
      <w:r>
        <w:rPr>
          <w:rFonts w:ascii="Times New Roman"/>
          <w:b w:val="false"/>
          <w:i w:val="false"/>
          <w:color w:val="000000"/>
          <w:sz w:val="28"/>
        </w:rPr>
        <w:t>
      б) Ниже перечислены материнские нуклиды и их дочерние продукты, включенные в вековое равновесие:</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10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Таблица 1, примечание 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Zr-93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Ru-106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Cs-137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Ce-134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Ce-144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Ba-140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Bi-212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Bi-214,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Ra-223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Tl-207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Bi-214, Po-214, Pb-210,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Th-226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Ra-222, Rn-218,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(0,36), Po-212(0,64)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 Ac-225, Fr-221, At-217, Bi-213, Po-213, Pb-209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Th-природный</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 Ac-228, Th-228, Ra-224, Rn-220, Po-216, Pb-212.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Th-234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Th-228, Ra-224, Rn-220, Po-216, Pb-212, Bi-212, </w:t>
            </w:r>
          </w:p>
          <w:p>
            <w:pPr>
              <w:spacing w:after="20"/>
              <w:ind w:left="20"/>
              <w:jc w:val="both"/>
            </w:pPr>
            <w:r>
              <w:rPr>
                <w:rFonts w:ascii="Times New Roman"/>
                <w:b w:val="false"/>
                <w:i w:val="false"/>
                <w:color w:val="000000"/>
                <w:sz w:val="20"/>
              </w:rPr>
              <w:t>
Tl-208 (0,36), Po-212 (64)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U-235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U-природный</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 U-234, Th-230, Ra-226, Rn-222, Po-218, Pb-214, Bi-214, Po-214, Pb-210,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Am-242m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bl>
    <w:p>
      <w:pPr>
        <w:spacing w:after="0"/>
        <w:ind w:left="0"/>
        <w:jc w:val="left"/>
      </w:pPr>
      <w:r>
        <w:br/>
      </w:r>
      <w:r>
        <w:rPr>
          <w:rFonts w:ascii="Times New Roman"/>
          <w:b w:val="false"/>
          <w:i w:val="false"/>
          <w:color w:val="000000"/>
          <w:sz w:val="28"/>
        </w:rPr>
        <w:t>
</w:t>
      </w:r>
    </w:p>
    <w:bookmarkStart w:name="z242" w:id="238"/>
    <w:p>
      <w:pPr>
        <w:spacing w:after="0"/>
        <w:ind w:left="0"/>
        <w:jc w:val="both"/>
      </w:pPr>
      <w:r>
        <w:rPr>
          <w:rFonts w:ascii="Times New Roman"/>
          <w:b w:val="false"/>
          <w:i w:val="false"/>
          <w:color w:val="000000"/>
          <w:sz w:val="28"/>
        </w:rPr>
        <w:t>
      в) Количество определяется путем измерения скорости распада или уровня излучения на заданном расстоянии от источника.</w:t>
      </w:r>
    </w:p>
    <w:bookmarkEnd w:id="238"/>
    <w:bookmarkStart w:name="z243" w:id="239"/>
    <w:p>
      <w:pPr>
        <w:spacing w:after="0"/>
        <w:ind w:left="0"/>
        <w:jc w:val="both"/>
      </w:pPr>
      <w:r>
        <w:rPr>
          <w:rFonts w:ascii="Times New Roman"/>
          <w:b w:val="false"/>
          <w:i w:val="false"/>
          <w:color w:val="000000"/>
          <w:sz w:val="28"/>
        </w:rPr>
        <w:t>
      г) Эти значения применяются только к соединениям урана, принимающим химическую форму UF</w:t>
      </w:r>
      <w:r>
        <w:rPr>
          <w:rFonts w:ascii="Times New Roman"/>
          <w:b w:val="false"/>
          <w:i w:val="false"/>
          <w:color w:val="000000"/>
          <w:vertAlign w:val="subscript"/>
        </w:rPr>
        <w:t>6</w:t>
      </w:r>
      <w:r>
        <w:rPr>
          <w:rFonts w:ascii="Times New Roman"/>
          <w:b w:val="false"/>
          <w:i w:val="false"/>
          <w:color w:val="000000"/>
          <w:sz w:val="28"/>
        </w:rPr>
        <w:t>, UO</w:t>
      </w:r>
      <w:r>
        <w:rPr>
          <w:rFonts w:ascii="Times New Roman"/>
          <w:b w:val="false"/>
          <w:i w:val="false"/>
          <w:color w:val="000000"/>
          <w:vertAlign w:val="subscript"/>
        </w:rPr>
        <w:t>2</w:t>
      </w:r>
      <w:r>
        <w:rPr>
          <w:rFonts w:ascii="Times New Roman"/>
          <w:b w:val="false"/>
          <w:i w:val="false"/>
          <w:color w:val="000000"/>
          <w:sz w:val="28"/>
        </w:rPr>
        <w:t>F</w:t>
      </w:r>
      <w:r>
        <w:rPr>
          <w:rFonts w:ascii="Times New Roman"/>
          <w:b w:val="false"/>
          <w:i w:val="false"/>
          <w:color w:val="000000"/>
          <w:vertAlign w:val="subscript"/>
        </w:rPr>
        <w:t>2</w:t>
      </w:r>
      <w:r>
        <w:rPr>
          <w:rFonts w:ascii="Times New Roman"/>
          <w:b w:val="false"/>
          <w:i w:val="false"/>
          <w:color w:val="000000"/>
          <w:sz w:val="28"/>
        </w:rPr>
        <w:t xml:space="preserve"> и UO</w:t>
      </w:r>
      <w:r>
        <w:rPr>
          <w:rFonts w:ascii="Times New Roman"/>
          <w:b w:val="false"/>
          <w:i w:val="false"/>
          <w:color w:val="000000"/>
          <w:vertAlign w:val="subscript"/>
        </w:rPr>
        <w:t>2</w:t>
      </w:r>
      <w:r>
        <w:rPr>
          <w:rFonts w:ascii="Times New Roman"/>
          <w:b w:val="false"/>
          <w:i w:val="false"/>
          <w:color w:val="000000"/>
          <w:sz w:val="28"/>
        </w:rPr>
        <w:t>(NO</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как в нормальных, так и в аварийных условиях перевозки.</w:t>
      </w:r>
    </w:p>
    <w:bookmarkEnd w:id="239"/>
    <w:bookmarkStart w:name="z244" w:id="240"/>
    <w:p>
      <w:pPr>
        <w:spacing w:after="0"/>
        <w:ind w:left="0"/>
        <w:jc w:val="both"/>
      </w:pPr>
      <w:r>
        <w:rPr>
          <w:rFonts w:ascii="Times New Roman"/>
          <w:b w:val="false"/>
          <w:i w:val="false"/>
          <w:color w:val="000000"/>
          <w:sz w:val="28"/>
        </w:rPr>
        <w:t>
      д) Эти значения применяются только к соединениям урана, принимающим химическую форму UO</w:t>
      </w:r>
      <w:r>
        <w:rPr>
          <w:rFonts w:ascii="Times New Roman"/>
          <w:b w:val="false"/>
          <w:i w:val="false"/>
          <w:color w:val="000000"/>
          <w:vertAlign w:val="subscript"/>
        </w:rPr>
        <w:t>3</w:t>
      </w:r>
      <w:r>
        <w:rPr>
          <w:rFonts w:ascii="Times New Roman"/>
          <w:b w:val="false"/>
          <w:i w:val="false"/>
          <w:color w:val="000000"/>
          <w:sz w:val="28"/>
        </w:rPr>
        <w:t>, UF</w:t>
      </w:r>
      <w:r>
        <w:rPr>
          <w:rFonts w:ascii="Times New Roman"/>
          <w:b w:val="false"/>
          <w:i w:val="false"/>
          <w:color w:val="000000"/>
          <w:vertAlign w:val="subscript"/>
        </w:rPr>
        <w:t>4</w:t>
      </w:r>
      <w:r>
        <w:rPr>
          <w:rFonts w:ascii="Times New Roman"/>
          <w:b w:val="false"/>
          <w:i w:val="false"/>
          <w:color w:val="000000"/>
          <w:sz w:val="28"/>
        </w:rPr>
        <w:t>, UC1</w:t>
      </w:r>
      <w:r>
        <w:rPr>
          <w:rFonts w:ascii="Times New Roman"/>
          <w:b w:val="false"/>
          <w:i w:val="false"/>
          <w:color w:val="000000"/>
          <w:vertAlign w:val="subscript"/>
        </w:rPr>
        <w:t>4</w:t>
      </w:r>
      <w:r>
        <w:rPr>
          <w:rFonts w:ascii="Times New Roman"/>
          <w:b w:val="false"/>
          <w:i w:val="false"/>
          <w:color w:val="000000"/>
          <w:sz w:val="28"/>
        </w:rPr>
        <w:t>, и к шестивалентным соединениям как в нормальных, так и в аварийных условиях перевозки.</w:t>
      </w:r>
    </w:p>
    <w:bookmarkEnd w:id="240"/>
    <w:bookmarkStart w:name="z245" w:id="241"/>
    <w:p>
      <w:pPr>
        <w:spacing w:after="0"/>
        <w:ind w:left="0"/>
        <w:jc w:val="both"/>
      </w:pPr>
      <w:r>
        <w:rPr>
          <w:rFonts w:ascii="Times New Roman"/>
          <w:b w:val="false"/>
          <w:i w:val="false"/>
          <w:color w:val="000000"/>
          <w:sz w:val="28"/>
        </w:rPr>
        <w:t>
      е) Эти значения применяются ко всем соединениям урана, кроме тех, которые указаны выше, в подпунктах "г" и "д".</w:t>
      </w:r>
    </w:p>
    <w:bookmarkEnd w:id="241"/>
    <w:bookmarkStart w:name="z246" w:id="242"/>
    <w:p>
      <w:pPr>
        <w:spacing w:after="0"/>
        <w:ind w:left="0"/>
        <w:jc w:val="both"/>
      </w:pPr>
      <w:r>
        <w:rPr>
          <w:rFonts w:ascii="Times New Roman"/>
          <w:b w:val="false"/>
          <w:i w:val="false"/>
          <w:color w:val="000000"/>
          <w:sz w:val="28"/>
        </w:rPr>
        <w:t>
      ж) Эти значения применяются только к необлученному урану.</w:t>
      </w:r>
    </w:p>
    <w:bookmarkEnd w:id="242"/>
    <w:bookmarkStart w:name="z247" w:id="243"/>
    <w:p>
      <w:pPr>
        <w:spacing w:after="0"/>
        <w:ind w:left="0"/>
        <w:jc w:val="both"/>
      </w:pPr>
      <w:r>
        <w:rPr>
          <w:rFonts w:ascii="Times New Roman"/>
          <w:b w:val="false"/>
          <w:i w:val="false"/>
          <w:color w:val="000000"/>
          <w:sz w:val="28"/>
        </w:rPr>
        <w:t>
      Таблица 2</w:t>
      </w:r>
    </w:p>
    <w:bookmarkEnd w:id="243"/>
    <w:bookmarkStart w:name="z248" w:id="244"/>
    <w:p>
      <w:pPr>
        <w:spacing w:after="0"/>
        <w:ind w:left="0"/>
        <w:jc w:val="both"/>
      </w:pPr>
      <w:r>
        <w:rPr>
          <w:rFonts w:ascii="Times New Roman"/>
          <w:b w:val="false"/>
          <w:i w:val="false"/>
          <w:color w:val="000000"/>
          <w:sz w:val="28"/>
        </w:rPr>
        <w:t>
      Для неизвестных радионуклидов или смесей</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994"/>
        <w:gridCol w:w="3216"/>
        <w:gridCol w:w="3217"/>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ТБк</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активности для веществ, на которые не распространяются настоящие Правила,</w:t>
            </w:r>
          </w:p>
          <w:p>
            <w:pPr>
              <w:spacing w:after="20"/>
              <w:ind w:left="20"/>
              <w:jc w:val="both"/>
            </w:pPr>
            <w:r>
              <w:rPr>
                <w:rFonts w:ascii="Times New Roman"/>
                <w:b w:val="false"/>
                <w:i w:val="false"/>
                <w:color w:val="000000"/>
                <w:sz w:val="20"/>
              </w:rPr>
              <w:t>
Бк/г</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активности для груза, на который не распространяются настоящие Правила,</w:t>
            </w:r>
          </w:p>
          <w:p>
            <w:pPr>
              <w:spacing w:after="20"/>
              <w:ind w:left="20"/>
              <w:jc w:val="both"/>
            </w:pPr>
            <w:r>
              <w:rPr>
                <w:rFonts w:ascii="Times New Roman"/>
                <w:b w:val="false"/>
                <w:i w:val="false"/>
                <w:color w:val="000000"/>
                <w:sz w:val="20"/>
              </w:rPr>
              <w:t>
Бк/груз</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Известно, что присутствуют только бета- или гамма-излучатели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Известно, что присутствуют альфа-излучатели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соответствующих данных</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50" w:id="245"/>
    <w:p>
      <w:pPr>
        <w:spacing w:after="0"/>
        <w:ind w:left="0"/>
        <w:jc w:val="left"/>
      </w:pPr>
      <w:r>
        <w:rPr>
          <w:rFonts w:ascii="Times New Roman"/>
          <w:b/>
          <w:i w:val="false"/>
          <w:color w:val="000000"/>
        </w:rPr>
        <w:t xml:space="preserve">  Группы объектов поверхностного радиоактивного загрязнения</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ОПРЗ-I</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ОПРЗ-II</w:t>
            </w:r>
          </w:p>
        </w:tc>
      </w:tr>
      <w:tr>
        <w:trPr>
          <w:trHeight w:val="30" w:hRule="atLeast"/>
        </w:trPr>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нефиксированное радиоактивное загрязнение на 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меньше 300 см</w:t>
            </w:r>
            <w:r>
              <w:rPr>
                <w:rFonts w:ascii="Times New Roman"/>
                <w:b w:val="false"/>
                <w:i w:val="false"/>
                <w:color w:val="000000"/>
                <w:vertAlign w:val="superscript"/>
              </w:rPr>
              <w:t>2</w:t>
            </w:r>
            <w:r>
              <w:rPr>
                <w:rFonts w:ascii="Times New Roman"/>
                <w:b w:val="false"/>
                <w:i w:val="false"/>
                <w:color w:val="000000"/>
                <w:sz w:val="20"/>
              </w:rPr>
              <w:t>), не превышает 4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гамма-излучателей и альфа-излучателей низкой токсичности и 0,4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w:t>
            </w:r>
          </w:p>
          <w:p>
            <w:pPr>
              <w:spacing w:after="20"/>
              <w:ind w:left="20"/>
              <w:jc w:val="both"/>
            </w:pPr>
            <w:r>
              <w:rPr>
                <w:rFonts w:ascii="Times New Roman"/>
                <w:b w:val="false"/>
                <w:i w:val="false"/>
                <w:color w:val="000000"/>
                <w:sz w:val="20"/>
              </w:rPr>
              <w:t>
2) фиксированное радиоактивное загрязнение на 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меньше 300 см</w:t>
            </w:r>
            <w:r>
              <w:rPr>
                <w:rFonts w:ascii="Times New Roman"/>
                <w:b w:val="false"/>
                <w:i w:val="false"/>
                <w:color w:val="000000"/>
                <w:vertAlign w:val="superscript"/>
              </w:rPr>
              <w:t>2</w:t>
            </w:r>
            <w:r>
              <w:rPr>
                <w:rFonts w:ascii="Times New Roman"/>
                <w:b w:val="false"/>
                <w:i w:val="false"/>
                <w:color w:val="000000"/>
                <w:sz w:val="20"/>
              </w:rPr>
              <w:t>), не превышает 4*10</w:t>
            </w:r>
            <w:r>
              <w:rPr>
                <w:rFonts w:ascii="Times New Roman"/>
                <w:b w:val="false"/>
                <w:i w:val="false"/>
                <w:color w:val="000000"/>
                <w:vertAlign w:val="superscript"/>
              </w:rPr>
              <w:t>4</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гамма-излучателей и для альфа-излучателей низкой токсичности и 4*10</w:t>
            </w:r>
            <w:r>
              <w:rPr>
                <w:rFonts w:ascii="Times New Roman"/>
                <w:b w:val="false"/>
                <w:i w:val="false"/>
                <w:color w:val="000000"/>
                <w:vertAlign w:val="superscript"/>
              </w:rPr>
              <w:t>3</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 и</w:t>
            </w:r>
          </w:p>
          <w:p>
            <w:pPr>
              <w:spacing w:after="20"/>
              <w:ind w:left="20"/>
              <w:jc w:val="both"/>
            </w:pPr>
            <w:r>
              <w:rPr>
                <w:rFonts w:ascii="Times New Roman"/>
                <w:b w:val="false"/>
                <w:i w:val="false"/>
                <w:color w:val="000000"/>
                <w:sz w:val="20"/>
              </w:rPr>
              <w:t>
3) нефиксированное радиоактивное загрязнение плюс фиксированное радиоактивное загрязнение на недоступной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меньше 300 см</w:t>
            </w:r>
            <w:r>
              <w:rPr>
                <w:rFonts w:ascii="Times New Roman"/>
                <w:b w:val="false"/>
                <w:i w:val="false"/>
                <w:color w:val="000000"/>
                <w:vertAlign w:val="superscript"/>
              </w:rPr>
              <w:t>2</w:t>
            </w:r>
            <w:r>
              <w:rPr>
                <w:rFonts w:ascii="Times New Roman"/>
                <w:b w:val="false"/>
                <w:i w:val="false"/>
                <w:color w:val="000000"/>
                <w:sz w:val="20"/>
              </w:rPr>
              <w:t>), не превышает 4*10</w:t>
            </w:r>
            <w:r>
              <w:rPr>
                <w:rFonts w:ascii="Times New Roman"/>
                <w:b w:val="false"/>
                <w:i w:val="false"/>
                <w:color w:val="000000"/>
                <w:vertAlign w:val="superscript"/>
              </w:rPr>
              <w:t>4</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 излучателей и для альфа-излучателей низкой токсичности и 4*10</w:t>
            </w:r>
            <w:r>
              <w:rPr>
                <w:rFonts w:ascii="Times New Roman"/>
                <w:b w:val="false"/>
                <w:i w:val="false"/>
                <w:color w:val="000000"/>
                <w:vertAlign w:val="superscript"/>
              </w:rPr>
              <w:t>3</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нефиксированное радиоактивное загрязнение на 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меньше 300 см</w:t>
            </w:r>
            <w:r>
              <w:rPr>
                <w:rFonts w:ascii="Times New Roman"/>
                <w:b w:val="false"/>
                <w:i w:val="false"/>
                <w:color w:val="000000"/>
                <w:vertAlign w:val="superscript"/>
              </w:rPr>
              <w:t>2</w:t>
            </w:r>
            <w:r>
              <w:rPr>
                <w:rFonts w:ascii="Times New Roman"/>
                <w:b w:val="false"/>
                <w:i w:val="false"/>
                <w:color w:val="000000"/>
                <w:sz w:val="20"/>
              </w:rPr>
              <w:t>), не превышает 400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гамма-излучателей и альфа-излучателей низкой токсичности и 40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w:t>
            </w:r>
          </w:p>
          <w:p>
            <w:pPr>
              <w:spacing w:after="20"/>
              <w:ind w:left="20"/>
              <w:jc w:val="both"/>
            </w:pPr>
            <w:r>
              <w:rPr>
                <w:rFonts w:ascii="Times New Roman"/>
                <w:b w:val="false"/>
                <w:i w:val="false"/>
                <w:color w:val="000000"/>
                <w:sz w:val="20"/>
              </w:rPr>
              <w:t>
2) фиксированное радиоактивное загрязнение на 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меньше 300 см</w:t>
            </w:r>
            <w:r>
              <w:rPr>
                <w:rFonts w:ascii="Times New Roman"/>
                <w:b w:val="false"/>
                <w:i w:val="false"/>
                <w:color w:val="000000"/>
                <w:vertAlign w:val="superscript"/>
              </w:rPr>
              <w:t>2</w:t>
            </w:r>
            <w:r>
              <w:rPr>
                <w:rFonts w:ascii="Times New Roman"/>
                <w:b w:val="false"/>
                <w:i w:val="false"/>
                <w:color w:val="000000"/>
                <w:sz w:val="20"/>
              </w:rPr>
              <w:t>), не превышает 8*10</w:t>
            </w:r>
            <w:r>
              <w:rPr>
                <w:rFonts w:ascii="Times New Roman"/>
                <w:b w:val="false"/>
                <w:i w:val="false"/>
                <w:color w:val="000000"/>
                <w:vertAlign w:val="superscript"/>
              </w:rPr>
              <w:t>5</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гамма-излучателей и для альфа-излучателей низкой токсичности и 8*10</w:t>
            </w:r>
            <w:r>
              <w:rPr>
                <w:rFonts w:ascii="Times New Roman"/>
                <w:b w:val="false"/>
                <w:i w:val="false"/>
                <w:color w:val="000000"/>
                <w:vertAlign w:val="superscript"/>
              </w:rPr>
              <w:t>4</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w:t>
            </w:r>
          </w:p>
          <w:p>
            <w:pPr>
              <w:spacing w:after="20"/>
              <w:ind w:left="20"/>
              <w:jc w:val="both"/>
            </w:pPr>
            <w:r>
              <w:rPr>
                <w:rFonts w:ascii="Times New Roman"/>
                <w:b w:val="false"/>
                <w:i w:val="false"/>
                <w:color w:val="000000"/>
                <w:sz w:val="20"/>
              </w:rPr>
              <w:t>
3) нефиксированное радиоактивное загрязнение плюс фиксированное радиоактивное загрязнение на недоступной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менее 300 см</w:t>
            </w:r>
            <w:r>
              <w:rPr>
                <w:rFonts w:ascii="Times New Roman"/>
                <w:b w:val="false"/>
                <w:i w:val="false"/>
                <w:color w:val="000000"/>
                <w:vertAlign w:val="superscript"/>
              </w:rPr>
              <w:t>2</w:t>
            </w:r>
            <w:r>
              <w:rPr>
                <w:rFonts w:ascii="Times New Roman"/>
                <w:b w:val="false"/>
                <w:i w:val="false"/>
                <w:color w:val="000000"/>
                <w:sz w:val="20"/>
              </w:rPr>
              <w:t>), не превышает 8*10</w:t>
            </w:r>
            <w:r>
              <w:rPr>
                <w:rFonts w:ascii="Times New Roman"/>
                <w:b w:val="false"/>
                <w:i w:val="false"/>
                <w:color w:val="000000"/>
                <w:vertAlign w:val="superscript"/>
              </w:rPr>
              <w:t>5</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гамма-излучателей и для альфа-излучателей низкой токсичности и 8*10</w:t>
            </w:r>
            <w:r>
              <w:rPr>
                <w:rFonts w:ascii="Times New Roman"/>
                <w:b w:val="false"/>
                <w:i w:val="false"/>
                <w:color w:val="000000"/>
                <w:vertAlign w:val="superscript"/>
              </w:rPr>
              <w:t>4</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52" w:id="246"/>
    <w:p>
      <w:pPr>
        <w:spacing w:after="0"/>
        <w:ind w:left="0"/>
        <w:jc w:val="left"/>
      </w:pPr>
      <w:r>
        <w:rPr>
          <w:rFonts w:ascii="Times New Roman"/>
          <w:b/>
          <w:i w:val="false"/>
          <w:color w:val="000000"/>
        </w:rPr>
        <w:t xml:space="preserve">  Группы материалов с низкой удельной активностью</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4567"/>
        <w:gridCol w:w="4007"/>
      </w:tblGrid>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НУА-II</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НУА-III</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урановые и ториевые руды и концентраты таких руд, другие руды, содержащие радионуклиды природного происхождения (например, уран, торий) и предназначенные для переработки с целью использования этих радионуклидов;</w:t>
            </w:r>
          </w:p>
          <w:p>
            <w:pPr>
              <w:spacing w:after="20"/>
              <w:ind w:left="20"/>
              <w:jc w:val="both"/>
            </w:pPr>
            <w:r>
              <w:rPr>
                <w:rFonts w:ascii="Times New Roman"/>
                <w:b w:val="false"/>
                <w:i w:val="false"/>
                <w:color w:val="000000"/>
                <w:sz w:val="20"/>
              </w:rPr>
              <w:t>
2) твердый необлученный природный уран, или обедненный уран, или природный торий, или их твердые или жидкие составы, или смеси;</w:t>
            </w:r>
          </w:p>
          <w:p>
            <w:pPr>
              <w:spacing w:after="20"/>
              <w:ind w:left="20"/>
              <w:jc w:val="both"/>
            </w:pPr>
            <w:r>
              <w:rPr>
                <w:rFonts w:ascii="Times New Roman"/>
                <w:b w:val="false"/>
                <w:i w:val="false"/>
                <w:color w:val="000000"/>
                <w:sz w:val="20"/>
              </w:rPr>
              <w:t>
3) ЯМ, для которых величина А</w:t>
            </w:r>
            <w:r>
              <w:rPr>
                <w:rFonts w:ascii="Times New Roman"/>
                <w:b w:val="false"/>
                <w:i w:val="false"/>
                <w:color w:val="000000"/>
                <w:vertAlign w:val="subscript"/>
              </w:rPr>
              <w:t>2</w:t>
            </w:r>
            <w:r>
              <w:rPr>
                <w:rFonts w:ascii="Times New Roman"/>
                <w:b w:val="false"/>
                <w:i w:val="false"/>
                <w:color w:val="000000"/>
                <w:sz w:val="20"/>
              </w:rPr>
              <w:t xml:space="preserve"> не ограничивается;</w:t>
            </w:r>
          </w:p>
          <w:p>
            <w:pPr>
              <w:spacing w:after="20"/>
              <w:ind w:left="20"/>
              <w:jc w:val="both"/>
            </w:pPr>
            <w:r>
              <w:rPr>
                <w:rFonts w:ascii="Times New Roman"/>
                <w:b w:val="false"/>
                <w:i w:val="false"/>
                <w:color w:val="000000"/>
                <w:sz w:val="20"/>
              </w:rPr>
              <w:t xml:space="preserve">
4) другие ЯМ, в которых активность распределена по всему объему и установленная средняя удельная активность не превышает более чем в 30 раз концентрацию активности, указанную в </w:t>
            </w:r>
            <w:r>
              <w:rPr>
                <w:rFonts w:ascii="Times New Roman"/>
                <w:b w:val="false"/>
                <w:i w:val="false"/>
                <w:color w:val="000000"/>
                <w:sz w:val="20"/>
              </w:rPr>
              <w:t>Приложении 1</w:t>
            </w:r>
            <w:r>
              <w:rPr>
                <w:rFonts w:ascii="Times New Roman"/>
                <w:b w:val="false"/>
                <w:i w:val="false"/>
                <w:color w:val="000000"/>
                <w:sz w:val="20"/>
              </w:rPr>
              <w:t xml:space="preserve"> к настоящим Правилам;</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ЯМ, в которых активность распределена по всему объему, а установленная средняя удельная активность не превышает 10</w:t>
            </w:r>
            <w:r>
              <w:rPr>
                <w:rFonts w:ascii="Times New Roman"/>
                <w:b w:val="false"/>
                <w:i w:val="false"/>
                <w:color w:val="000000"/>
                <w:vertAlign w:val="superscript"/>
              </w:rPr>
              <w:t>-4</w:t>
            </w:r>
            <w:r>
              <w:rPr>
                <w:rFonts w:ascii="Times New Roman"/>
                <w:b w:val="false"/>
                <w:i w:val="false"/>
                <w:color w:val="000000"/>
                <w:sz w:val="20"/>
              </w:rPr>
              <w:t xml:space="preserve"> А</w:t>
            </w:r>
            <w:r>
              <w:rPr>
                <w:rFonts w:ascii="Times New Roman"/>
                <w:b w:val="false"/>
                <w:i w:val="false"/>
                <w:color w:val="000000"/>
                <w:vertAlign w:val="subscript"/>
              </w:rPr>
              <w:t>2</w:t>
            </w:r>
            <w:r>
              <w:rPr>
                <w:rFonts w:ascii="Times New Roman"/>
                <w:b w:val="false"/>
                <w:i w:val="false"/>
                <w:color w:val="000000"/>
                <w:sz w:val="20"/>
              </w:rPr>
              <w:t>/г для твердых и газообразных веществ и 10</w:t>
            </w:r>
            <w:r>
              <w:rPr>
                <w:rFonts w:ascii="Times New Roman"/>
                <w:b w:val="false"/>
                <w:i w:val="false"/>
                <w:color w:val="000000"/>
                <w:vertAlign w:val="superscript"/>
              </w:rPr>
              <w:t>-5</w:t>
            </w:r>
            <w:r>
              <w:rPr>
                <w:rFonts w:ascii="Times New Roman"/>
                <w:b w:val="false"/>
                <w:i w:val="false"/>
                <w:color w:val="000000"/>
                <w:sz w:val="20"/>
              </w:rPr>
              <w:t xml:space="preserve"> А</w:t>
            </w:r>
            <w:r>
              <w:rPr>
                <w:rFonts w:ascii="Times New Roman"/>
                <w:b w:val="false"/>
                <w:i w:val="false"/>
                <w:color w:val="000000"/>
                <w:vertAlign w:val="subscript"/>
              </w:rPr>
              <w:t>2</w:t>
            </w:r>
            <w:r>
              <w:rPr>
                <w:rFonts w:ascii="Times New Roman"/>
                <w:b w:val="false"/>
                <w:i w:val="false"/>
                <w:color w:val="000000"/>
                <w:sz w:val="20"/>
              </w:rPr>
              <w:t>/г для жидкостей.</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ЯМ распределено по всему твердому материалу, или набору твердых объектов, или в значительной степени равномерно распределено в твердом сплошном связывающем материале (таком, как бетон, битум, керамика и т.д.);</w:t>
            </w:r>
          </w:p>
          <w:p>
            <w:pPr>
              <w:spacing w:after="20"/>
              <w:ind w:left="20"/>
              <w:jc w:val="both"/>
            </w:pPr>
            <w:r>
              <w:rPr>
                <w:rFonts w:ascii="Times New Roman"/>
                <w:b w:val="false"/>
                <w:i w:val="false"/>
                <w:color w:val="000000"/>
                <w:sz w:val="20"/>
              </w:rPr>
              <w:t>
2) ЯМ мало растворимо в воде или по своей природе содержится в малорастворимой основной массе (утечка ЯМ из упаковки при помещении его в воду на 7 суток не превышает 0,1 А</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3) установленная средняя удельная активность без учета любого защитного материала не превышает 2*10</w:t>
            </w:r>
            <w:r>
              <w:rPr>
                <w:rFonts w:ascii="Times New Roman"/>
                <w:b w:val="false"/>
                <w:i w:val="false"/>
                <w:color w:val="000000"/>
                <w:vertAlign w:val="superscript"/>
              </w:rPr>
              <w:t>-3</w:t>
            </w:r>
            <w:r>
              <w:rPr>
                <w:rFonts w:ascii="Times New Roman"/>
                <w:b w:val="false"/>
                <w:i w:val="false"/>
                <w:color w:val="000000"/>
                <w:sz w:val="20"/>
              </w:rPr>
              <w:t xml:space="preserve"> А</w:t>
            </w:r>
            <w:r>
              <w:rPr>
                <w:rFonts w:ascii="Times New Roman"/>
                <w:b w:val="false"/>
                <w:i w:val="false"/>
                <w:color w:val="000000"/>
                <w:vertAlign w:val="subscript"/>
              </w:rPr>
              <w:t>2</w:t>
            </w:r>
            <w:r>
              <w:rPr>
                <w:rFonts w:ascii="Times New Roman"/>
                <w:b w:val="false"/>
                <w:i w:val="false"/>
                <w:color w:val="000000"/>
                <w:sz w:val="20"/>
              </w:rPr>
              <w:t>/г.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54" w:id="247"/>
    <w:p>
      <w:pPr>
        <w:spacing w:after="0"/>
        <w:ind w:left="0"/>
        <w:jc w:val="left"/>
      </w:pPr>
      <w:r>
        <w:rPr>
          <w:rFonts w:ascii="Times New Roman"/>
          <w:b/>
          <w:i w:val="false"/>
          <w:color w:val="000000"/>
        </w:rPr>
        <w:t xml:space="preserve">  Пределы активности для освобожденных упаковок</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743"/>
        <w:gridCol w:w="3743"/>
        <w:gridCol w:w="3744"/>
      </w:tblGrid>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состояние</w:t>
            </w:r>
          </w:p>
          <w:p>
            <w:pPr>
              <w:spacing w:after="20"/>
              <w:ind w:left="20"/>
              <w:jc w:val="both"/>
            </w:pPr>
            <w:r>
              <w:rPr>
                <w:rFonts w:ascii="Times New Roman"/>
                <w:b w:val="false"/>
                <w:i w:val="false"/>
                <w:color w:val="000000"/>
                <w:sz w:val="20"/>
              </w:rPr>
              <w:t>
содержимого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активности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изделия</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предметов</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упаковок</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упаковок</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вещества:</w:t>
            </w:r>
          </w:p>
          <w:p>
            <w:pPr>
              <w:spacing w:after="20"/>
              <w:ind w:left="20"/>
              <w:jc w:val="both"/>
            </w:pPr>
            <w:r>
              <w:rPr>
                <w:rFonts w:ascii="Times New Roman"/>
                <w:b w:val="false"/>
                <w:i w:val="false"/>
                <w:color w:val="000000"/>
                <w:sz w:val="20"/>
              </w:rPr>
              <w:t>
   других видов</w:t>
            </w:r>
          </w:p>
          <w:p>
            <w:pPr>
              <w:spacing w:after="20"/>
              <w:ind w:left="20"/>
              <w:jc w:val="both"/>
            </w:pPr>
            <w:r>
              <w:rPr>
                <w:rFonts w:ascii="Times New Roman"/>
                <w:b w:val="false"/>
                <w:i w:val="false"/>
                <w:color w:val="000000"/>
                <w:sz w:val="20"/>
              </w:rPr>
              <w:t>
Жидкости</w:t>
            </w:r>
          </w:p>
          <w:p>
            <w:pPr>
              <w:spacing w:after="20"/>
              <w:ind w:left="20"/>
              <w:jc w:val="both"/>
            </w:pPr>
            <w:r>
              <w:rPr>
                <w:rFonts w:ascii="Times New Roman"/>
                <w:b w:val="false"/>
                <w:i w:val="false"/>
                <w:color w:val="000000"/>
                <w:sz w:val="20"/>
              </w:rPr>
              <w:t>
Газы:</w:t>
            </w:r>
          </w:p>
          <w:p>
            <w:pPr>
              <w:spacing w:after="20"/>
              <w:ind w:left="20"/>
              <w:jc w:val="both"/>
            </w:pPr>
            <w:r>
              <w:rPr>
                <w:rFonts w:ascii="Times New Roman"/>
                <w:b w:val="false"/>
                <w:i w:val="false"/>
                <w:color w:val="000000"/>
                <w:sz w:val="20"/>
              </w:rPr>
              <w:t>
   тритий</w:t>
            </w:r>
          </w:p>
          <w:p>
            <w:pPr>
              <w:spacing w:after="20"/>
              <w:ind w:left="20"/>
              <w:jc w:val="both"/>
            </w:pPr>
            <w:r>
              <w:rPr>
                <w:rFonts w:ascii="Times New Roman"/>
                <w:b w:val="false"/>
                <w:i w:val="false"/>
                <w:color w:val="000000"/>
                <w:sz w:val="20"/>
              </w:rPr>
              <w:t>
   других видов</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56" w:id="248"/>
    <w:p>
      <w:pPr>
        <w:spacing w:after="0"/>
        <w:ind w:left="0"/>
        <w:jc w:val="left"/>
      </w:pPr>
      <w:r>
        <w:rPr>
          <w:rFonts w:ascii="Times New Roman"/>
          <w:b/>
          <w:i w:val="false"/>
          <w:color w:val="000000"/>
        </w:rPr>
        <w:t xml:space="preserve">  Типы промышленных упаковок для материалов с низкой удельной</w:t>
      </w:r>
      <w:r>
        <w:br/>
      </w:r>
      <w:r>
        <w:rPr>
          <w:rFonts w:ascii="Times New Roman"/>
          <w:b/>
          <w:i w:val="false"/>
          <w:color w:val="000000"/>
        </w:rPr>
        <w:t>активностью и объектов поверхностного радиоактивного загрязнения</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3614"/>
        <w:gridCol w:w="3615"/>
      </w:tblGrid>
      <w:tr>
        <w:trPr>
          <w:trHeight w:val="30" w:hRule="atLeast"/>
        </w:trPr>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Радиоактивное содержимое</w:t>
            </w:r>
          </w:p>
          <w:p>
            <w:pPr>
              <w:spacing w:after="20"/>
              <w:ind w:left="20"/>
              <w:jc w:val="both"/>
            </w:pPr>
            <w:r>
              <w:rPr>
                <w:rFonts w:ascii="Times New Roman"/>
                <w:b w:val="false"/>
                <w:i w:val="false"/>
                <w:color w:val="000000"/>
                <w:sz w:val="20"/>
              </w:rPr>
              <w:t>
промышленной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промышленной упаковки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Исключительное</w:t>
            </w:r>
          </w:p>
          <w:p>
            <w:pPr>
              <w:spacing w:after="20"/>
              <w:ind w:left="20"/>
              <w:jc w:val="both"/>
            </w:pPr>
            <w:r>
              <w:rPr>
                <w:rFonts w:ascii="Times New Roman"/>
                <w:b w:val="false"/>
                <w:i w:val="false"/>
                <w:color w:val="000000"/>
                <w:sz w:val="20"/>
              </w:rPr>
              <w:t>
использование</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исключительное</w:t>
            </w:r>
          </w:p>
          <w:p>
            <w:pPr>
              <w:spacing w:after="20"/>
              <w:ind w:left="20"/>
              <w:jc w:val="both"/>
            </w:pPr>
            <w:r>
              <w:rPr>
                <w:rFonts w:ascii="Times New Roman"/>
                <w:b w:val="false"/>
                <w:i w:val="false"/>
                <w:color w:val="000000"/>
                <w:sz w:val="20"/>
              </w:rPr>
              <w:t>
использование</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w:t>
            </w:r>
          </w:p>
          <w:p>
            <w:pPr>
              <w:spacing w:after="20"/>
              <w:ind w:left="20"/>
              <w:jc w:val="both"/>
            </w:pPr>
            <w:r>
              <w:rPr>
                <w:rFonts w:ascii="Times New Roman"/>
                <w:b w:val="false"/>
                <w:i w:val="false"/>
                <w:color w:val="000000"/>
                <w:sz w:val="20"/>
              </w:rPr>
              <w:t>
твердое вещество</w:t>
            </w:r>
          </w:p>
          <w:p>
            <w:pPr>
              <w:spacing w:after="20"/>
              <w:ind w:left="20"/>
              <w:jc w:val="both"/>
            </w:pPr>
            <w:r>
              <w:rPr>
                <w:rFonts w:ascii="Times New Roman"/>
                <w:b w:val="false"/>
                <w:i w:val="false"/>
                <w:color w:val="000000"/>
                <w:sz w:val="20"/>
              </w:rPr>
              <w:t>
жидкость</w:t>
            </w:r>
          </w:p>
          <w:p>
            <w:pPr>
              <w:spacing w:after="20"/>
              <w:ind w:left="20"/>
              <w:jc w:val="both"/>
            </w:pPr>
            <w:r>
              <w:rPr>
                <w:rFonts w:ascii="Times New Roman"/>
                <w:b w:val="false"/>
                <w:i w:val="false"/>
                <w:color w:val="000000"/>
                <w:sz w:val="20"/>
              </w:rPr>
              <w:t>
НУА-II:</w:t>
            </w:r>
          </w:p>
          <w:p>
            <w:pPr>
              <w:spacing w:after="20"/>
              <w:ind w:left="20"/>
              <w:jc w:val="both"/>
            </w:pPr>
            <w:r>
              <w:rPr>
                <w:rFonts w:ascii="Times New Roman"/>
                <w:b w:val="false"/>
                <w:i w:val="false"/>
                <w:color w:val="000000"/>
                <w:sz w:val="20"/>
              </w:rPr>
              <w:t>
твердое вещество</w:t>
            </w:r>
          </w:p>
          <w:p>
            <w:pPr>
              <w:spacing w:after="20"/>
              <w:ind w:left="20"/>
              <w:jc w:val="both"/>
            </w:pPr>
            <w:r>
              <w:rPr>
                <w:rFonts w:ascii="Times New Roman"/>
                <w:b w:val="false"/>
                <w:i w:val="false"/>
                <w:color w:val="000000"/>
                <w:sz w:val="20"/>
              </w:rPr>
              <w:t>
жидкость и газ</w:t>
            </w:r>
          </w:p>
          <w:p>
            <w:pPr>
              <w:spacing w:after="20"/>
              <w:ind w:left="20"/>
              <w:jc w:val="both"/>
            </w:pPr>
            <w:r>
              <w:rPr>
                <w:rFonts w:ascii="Times New Roman"/>
                <w:b w:val="false"/>
                <w:i w:val="false"/>
                <w:color w:val="000000"/>
                <w:sz w:val="20"/>
              </w:rPr>
              <w:t>
НУА-III</w:t>
            </w:r>
          </w:p>
          <w:p>
            <w:pPr>
              <w:spacing w:after="20"/>
              <w:ind w:left="20"/>
              <w:jc w:val="both"/>
            </w:pPr>
            <w:r>
              <w:rPr>
                <w:rFonts w:ascii="Times New Roman"/>
                <w:b w:val="false"/>
                <w:i w:val="false"/>
                <w:color w:val="000000"/>
                <w:sz w:val="20"/>
              </w:rPr>
              <w:t>
ОПРЗ-I</w:t>
            </w:r>
          </w:p>
          <w:p>
            <w:pPr>
              <w:spacing w:after="20"/>
              <w:ind w:left="20"/>
              <w:jc w:val="both"/>
            </w:pPr>
            <w:r>
              <w:rPr>
                <w:rFonts w:ascii="Times New Roman"/>
                <w:b w:val="false"/>
                <w:i w:val="false"/>
                <w:color w:val="000000"/>
                <w:sz w:val="20"/>
              </w:rPr>
              <w:t>
ОПРЗ-II</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ПУ-1</w:t>
            </w:r>
          </w:p>
          <w:p>
            <w:pPr>
              <w:spacing w:after="20"/>
              <w:ind w:left="20"/>
              <w:jc w:val="both"/>
            </w:pPr>
            <w:r>
              <w:rPr>
                <w:rFonts w:ascii="Times New Roman"/>
                <w:b w:val="false"/>
                <w:i w:val="false"/>
                <w:color w:val="000000"/>
                <w:sz w:val="20"/>
              </w:rPr>
              <w:t>
ПУ-1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ПУ-2</w:t>
            </w:r>
          </w:p>
          <w:p>
            <w:pPr>
              <w:spacing w:after="20"/>
              <w:ind w:left="20"/>
              <w:jc w:val="both"/>
            </w:pPr>
            <w:r>
              <w:rPr>
                <w:rFonts w:ascii="Times New Roman"/>
                <w:b w:val="false"/>
                <w:i w:val="false"/>
                <w:color w:val="000000"/>
                <w:sz w:val="20"/>
              </w:rPr>
              <w:t>
ПУ-2</w:t>
            </w:r>
          </w:p>
          <w:p>
            <w:pPr>
              <w:spacing w:after="20"/>
              <w:ind w:left="20"/>
              <w:jc w:val="both"/>
            </w:pPr>
            <w:r>
              <w:rPr>
                <w:rFonts w:ascii="Times New Roman"/>
                <w:b w:val="false"/>
                <w:i w:val="false"/>
                <w:color w:val="000000"/>
                <w:sz w:val="20"/>
              </w:rPr>
              <w:t>
ПУ-2</w:t>
            </w:r>
          </w:p>
          <w:p>
            <w:pPr>
              <w:spacing w:after="20"/>
              <w:ind w:left="20"/>
              <w:jc w:val="both"/>
            </w:pPr>
            <w:r>
              <w:rPr>
                <w:rFonts w:ascii="Times New Roman"/>
                <w:b w:val="false"/>
                <w:i w:val="false"/>
                <w:color w:val="000000"/>
                <w:sz w:val="20"/>
              </w:rPr>
              <w:t>
ПУ-1</w:t>
            </w:r>
          </w:p>
          <w:p>
            <w:pPr>
              <w:spacing w:after="20"/>
              <w:ind w:left="20"/>
              <w:jc w:val="both"/>
            </w:pPr>
            <w:r>
              <w:rPr>
                <w:rFonts w:ascii="Times New Roman"/>
                <w:b w:val="false"/>
                <w:i w:val="false"/>
                <w:color w:val="000000"/>
                <w:sz w:val="20"/>
              </w:rPr>
              <w:t>
ПУ-2</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ПУ-1</w:t>
            </w:r>
          </w:p>
          <w:p>
            <w:pPr>
              <w:spacing w:after="20"/>
              <w:ind w:left="20"/>
              <w:jc w:val="both"/>
            </w:pPr>
            <w:r>
              <w:rPr>
                <w:rFonts w:ascii="Times New Roman"/>
                <w:b w:val="false"/>
                <w:i w:val="false"/>
                <w:color w:val="000000"/>
                <w:sz w:val="20"/>
              </w:rPr>
              <w:t>
ПУ-2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ПУ-2</w:t>
            </w:r>
          </w:p>
          <w:p>
            <w:pPr>
              <w:spacing w:after="20"/>
              <w:ind w:left="20"/>
              <w:jc w:val="both"/>
            </w:pPr>
            <w:r>
              <w:rPr>
                <w:rFonts w:ascii="Times New Roman"/>
                <w:b w:val="false"/>
                <w:i w:val="false"/>
                <w:color w:val="000000"/>
                <w:sz w:val="20"/>
              </w:rPr>
              <w:t>
ПУ-3</w:t>
            </w:r>
          </w:p>
          <w:p>
            <w:pPr>
              <w:spacing w:after="20"/>
              <w:ind w:left="20"/>
              <w:jc w:val="both"/>
            </w:pPr>
            <w:r>
              <w:rPr>
                <w:rFonts w:ascii="Times New Roman"/>
                <w:b w:val="false"/>
                <w:i w:val="false"/>
                <w:color w:val="000000"/>
                <w:sz w:val="20"/>
              </w:rPr>
              <w:t>
ПУ-3</w:t>
            </w:r>
          </w:p>
          <w:p>
            <w:pPr>
              <w:spacing w:after="20"/>
              <w:ind w:left="20"/>
              <w:jc w:val="both"/>
            </w:pPr>
            <w:r>
              <w:rPr>
                <w:rFonts w:ascii="Times New Roman"/>
                <w:b w:val="false"/>
                <w:i w:val="false"/>
                <w:color w:val="000000"/>
                <w:sz w:val="20"/>
              </w:rPr>
              <w:t>
ПУ-1</w:t>
            </w:r>
          </w:p>
          <w:p>
            <w:pPr>
              <w:spacing w:after="20"/>
              <w:ind w:left="20"/>
              <w:jc w:val="both"/>
            </w:pPr>
            <w:r>
              <w:rPr>
                <w:rFonts w:ascii="Times New Roman"/>
                <w:b w:val="false"/>
                <w:i w:val="false"/>
                <w:color w:val="000000"/>
                <w:sz w:val="20"/>
              </w:rPr>
              <w:t>
ПУ-2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58" w:id="249"/>
    <w:p>
      <w:pPr>
        <w:spacing w:after="0"/>
        <w:ind w:left="0"/>
        <w:jc w:val="left"/>
      </w:pPr>
      <w:r>
        <w:rPr>
          <w:rFonts w:ascii="Times New Roman"/>
          <w:b/>
          <w:i w:val="false"/>
          <w:color w:val="000000"/>
        </w:rPr>
        <w:t xml:space="preserve">  Пределы активности материалов с низкой удельной активностью и</w:t>
      </w:r>
      <w:r>
        <w:br/>
      </w:r>
      <w:r>
        <w:rPr>
          <w:rFonts w:ascii="Times New Roman"/>
          <w:b/>
          <w:i w:val="false"/>
          <w:color w:val="000000"/>
        </w:rPr>
        <w:t>объектов поверхностного радиоактивного загрязнения</w:t>
      </w:r>
      <w:r>
        <w:br/>
      </w:r>
      <w:r>
        <w:rPr>
          <w:rFonts w:ascii="Times New Roman"/>
          <w:b/>
          <w:i w:val="false"/>
          <w:color w:val="000000"/>
        </w:rPr>
        <w:t>для транспортных средств</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3720"/>
        <w:gridCol w:w="3582"/>
      </w:tblGrid>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материалов НУА и ОПРЗ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активности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транспортного средства, кроме судна для внутренних вод</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трюма или судна для внутренних вод</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w:t>
            </w:r>
          </w:p>
          <w:p>
            <w:pPr>
              <w:spacing w:after="20"/>
              <w:ind w:left="20"/>
              <w:jc w:val="both"/>
            </w:pPr>
            <w:r>
              <w:rPr>
                <w:rFonts w:ascii="Times New Roman"/>
                <w:b w:val="false"/>
                <w:i w:val="false"/>
                <w:color w:val="000000"/>
                <w:sz w:val="20"/>
              </w:rPr>
              <w:t>
НУА-II и НУА-III</w:t>
            </w:r>
          </w:p>
          <w:p>
            <w:pPr>
              <w:spacing w:after="20"/>
              <w:ind w:left="20"/>
              <w:jc w:val="both"/>
            </w:pPr>
            <w:r>
              <w:rPr>
                <w:rFonts w:ascii="Times New Roman"/>
                <w:b w:val="false"/>
                <w:i w:val="false"/>
                <w:color w:val="000000"/>
                <w:sz w:val="20"/>
              </w:rPr>
              <w:t>
негорючие твердые вещества</w:t>
            </w:r>
          </w:p>
          <w:p>
            <w:pPr>
              <w:spacing w:after="20"/>
              <w:ind w:left="20"/>
              <w:jc w:val="both"/>
            </w:pPr>
            <w:r>
              <w:rPr>
                <w:rFonts w:ascii="Times New Roman"/>
                <w:b w:val="false"/>
                <w:i w:val="false"/>
                <w:color w:val="000000"/>
                <w:sz w:val="20"/>
              </w:rPr>
              <w:t>
НУА-II и НУА-III</w:t>
            </w:r>
          </w:p>
          <w:p>
            <w:pPr>
              <w:spacing w:after="20"/>
              <w:ind w:left="20"/>
              <w:jc w:val="both"/>
            </w:pPr>
            <w:r>
              <w:rPr>
                <w:rFonts w:ascii="Times New Roman"/>
                <w:b w:val="false"/>
                <w:i w:val="false"/>
                <w:color w:val="000000"/>
                <w:sz w:val="20"/>
              </w:rPr>
              <w:t>
горючие твердые вещества, жидкости и газы</w:t>
            </w:r>
          </w:p>
          <w:p>
            <w:pPr>
              <w:spacing w:after="20"/>
              <w:ind w:left="20"/>
              <w:jc w:val="both"/>
            </w:pPr>
            <w:r>
              <w:rPr>
                <w:rFonts w:ascii="Times New Roman"/>
                <w:b w:val="false"/>
                <w:i w:val="false"/>
                <w:color w:val="000000"/>
                <w:sz w:val="20"/>
              </w:rPr>
              <w:t>
ОПРЗ</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w:t>
            </w:r>
          </w:p>
          <w:p>
            <w:pPr>
              <w:spacing w:after="20"/>
              <w:ind w:left="20"/>
              <w:jc w:val="both"/>
            </w:pPr>
            <w:r>
              <w:rPr>
                <w:rFonts w:ascii="Times New Roman"/>
                <w:b w:val="false"/>
                <w:i w:val="false"/>
                <w:color w:val="000000"/>
                <w:sz w:val="20"/>
              </w:rPr>
              <w:t>
Не ограничен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10А</w:t>
            </w:r>
            <w:r>
              <w:rPr>
                <w:rFonts w:ascii="Times New Roman"/>
                <w:b w:val="false"/>
                <w:i w:val="false"/>
                <w:color w:val="000000"/>
                <w:vertAlign w:val="sub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60" w:id="250"/>
    <w:p>
      <w:pPr>
        <w:spacing w:after="0"/>
        <w:ind w:left="0"/>
        <w:jc w:val="left"/>
      </w:pPr>
      <w:r>
        <w:rPr>
          <w:rFonts w:ascii="Times New Roman"/>
          <w:b/>
          <w:i w:val="false"/>
          <w:color w:val="000000"/>
        </w:rPr>
        <w:t xml:space="preserve">  Максимальные ускорения для различных видов транспорта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449"/>
        <w:gridCol w:w="2690"/>
        <w:gridCol w:w="4451"/>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Максимальные ускорения, </w:t>
            </w:r>
            <w:r>
              <w:rPr>
                <w:rFonts w:ascii="Times New Roman"/>
                <w:b w:val="false"/>
                <w:i/>
                <w:color w:val="000000"/>
                <w:sz w:val="20"/>
              </w:rPr>
              <w:t>g</w:t>
            </w:r>
          </w:p>
        </w:tc>
      </w:tr>
      <w:tr>
        <w:trPr>
          <w:trHeight w:val="30" w:hRule="atLeast"/>
        </w:trPr>
        <w:tc>
          <w:tcPr>
            <w:tcW w:w="0" w:type="auto"/>
            <w:vMerge/>
            <w:tcBorders>
              <w:top w:val="nil"/>
              <w:left w:val="single" w:color="cfcfcf" w:sz="5"/>
              <w:bottom w:val="single" w:color="cfcfcf" w:sz="5"/>
              <w:right w:val="single" w:color="cfcfcf" w:sz="5"/>
            </w:tcBorders>
          </w:tcP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p>
            <w:pPr>
              <w:spacing w:after="20"/>
              <w:ind w:left="20"/>
              <w:jc w:val="both"/>
            </w:pPr>
            <w:r>
              <w:rPr>
                <w:rFonts w:ascii="Times New Roman"/>
                <w:b w:val="false"/>
                <w:i w:val="false"/>
                <w:color w:val="000000"/>
                <w:sz w:val="20"/>
              </w:rPr>
              <w:t>
Железнодорожный</w:t>
            </w:r>
          </w:p>
          <w:p>
            <w:pPr>
              <w:spacing w:after="20"/>
              <w:ind w:left="20"/>
              <w:jc w:val="both"/>
            </w:pPr>
            <w:r>
              <w:rPr>
                <w:rFonts w:ascii="Times New Roman"/>
                <w:b w:val="false"/>
                <w:i w:val="false"/>
                <w:color w:val="000000"/>
                <w:sz w:val="20"/>
              </w:rPr>
              <w:t>
Морской</w:t>
            </w:r>
          </w:p>
          <w:p>
            <w:pPr>
              <w:spacing w:after="20"/>
              <w:ind w:left="20"/>
              <w:jc w:val="both"/>
            </w:pPr>
            <w:r>
              <w:rPr>
                <w:rFonts w:ascii="Times New Roman"/>
                <w:b w:val="false"/>
                <w:i w:val="false"/>
                <w:color w:val="000000"/>
                <w:sz w:val="20"/>
              </w:rPr>
              <w:t>
Внутренний водный</w:t>
            </w:r>
          </w:p>
          <w:p>
            <w:pPr>
              <w:spacing w:after="20"/>
              <w:ind w:left="20"/>
              <w:jc w:val="both"/>
            </w:pPr>
            <w:r>
              <w:rPr>
                <w:rFonts w:ascii="Times New Roman"/>
                <w:b w:val="false"/>
                <w:i w:val="false"/>
                <w:color w:val="000000"/>
                <w:sz w:val="20"/>
              </w:rPr>
              <w:t>
Воздушный</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10</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1,6</w:t>
            </w:r>
          </w:p>
          <w:p>
            <w:pPr>
              <w:spacing w:after="20"/>
              <w:ind w:left="20"/>
              <w:jc w:val="both"/>
            </w:pPr>
            <w:r>
              <w:rPr>
                <w:rFonts w:ascii="Times New Roman"/>
                <w:b w:val="false"/>
                <w:i w:val="false"/>
                <w:color w:val="000000"/>
                <w:sz w:val="20"/>
              </w:rPr>
              <w:t>
+ 9; - 1,5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2,5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- 2</w:t>
            </w:r>
          </w:p>
          <w:p>
            <w:pPr>
              <w:spacing w:after="20"/>
              <w:ind w:left="20"/>
              <w:jc w:val="both"/>
            </w:pPr>
            <w:r>
              <w:rPr>
                <w:rFonts w:ascii="Times New Roman"/>
                <w:b w:val="false"/>
                <w:i w:val="false"/>
                <w:color w:val="000000"/>
                <w:sz w:val="20"/>
              </w:rPr>
              <w:t>
± 4</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+ 6; - 2,5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62" w:id="251"/>
    <w:p>
      <w:pPr>
        <w:spacing w:after="0"/>
        <w:ind w:left="0"/>
        <w:jc w:val="left"/>
      </w:pPr>
      <w:r>
        <w:rPr>
          <w:rFonts w:ascii="Times New Roman"/>
          <w:b/>
          <w:i w:val="false"/>
          <w:color w:val="000000"/>
        </w:rPr>
        <w:t xml:space="preserve">  Параметры инсоляции</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1"/>
        <w:gridCol w:w="7409"/>
      </w:tblGrid>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положение поверхности упаковки</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Инсоляция в течение 12 ч/сут,</w:t>
            </w:r>
          </w:p>
          <w:p>
            <w:pPr>
              <w:spacing w:after="20"/>
              <w:ind w:left="20"/>
              <w:jc w:val="both"/>
            </w:pPr>
            <w:r>
              <w:rPr>
                <w:rFonts w:ascii="Times New Roman"/>
                <w:b w:val="false"/>
                <w:i w:val="false"/>
                <w:color w:val="000000"/>
                <w:sz w:val="20"/>
              </w:rPr>
              <w:t>
Вт/м</w:t>
            </w:r>
            <w:r>
              <w:rPr>
                <w:rFonts w:ascii="Times New Roman"/>
                <w:b w:val="false"/>
                <w:i w:val="false"/>
                <w:color w:val="000000"/>
                <w:vertAlign w:val="superscript"/>
              </w:rPr>
              <w:t>2</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поверхности в горизонтальном положении:</w:t>
            </w:r>
          </w:p>
          <w:p>
            <w:pPr>
              <w:spacing w:after="20"/>
              <w:ind w:left="20"/>
              <w:jc w:val="both"/>
            </w:pPr>
            <w:r>
              <w:rPr>
                <w:rFonts w:ascii="Times New Roman"/>
                <w:b w:val="false"/>
                <w:i w:val="false"/>
                <w:color w:val="000000"/>
                <w:sz w:val="20"/>
              </w:rPr>
              <w:t>
   поверхность основания</w:t>
            </w:r>
          </w:p>
          <w:p>
            <w:pPr>
              <w:spacing w:after="20"/>
              <w:ind w:left="20"/>
              <w:jc w:val="both"/>
            </w:pPr>
            <w:r>
              <w:rPr>
                <w:rFonts w:ascii="Times New Roman"/>
                <w:b w:val="false"/>
                <w:i w:val="false"/>
                <w:color w:val="000000"/>
                <w:sz w:val="20"/>
              </w:rPr>
              <w:t>
   другие поверхности</w:t>
            </w:r>
          </w:p>
          <w:p>
            <w:pPr>
              <w:spacing w:after="20"/>
              <w:ind w:left="20"/>
              <w:jc w:val="both"/>
            </w:pPr>
            <w:r>
              <w:rPr>
                <w:rFonts w:ascii="Times New Roman"/>
                <w:b w:val="false"/>
                <w:i w:val="false"/>
                <w:color w:val="000000"/>
                <w:sz w:val="20"/>
              </w:rPr>
              <w:t>
Плоские поверхности не в горизонтальном положении:</w:t>
            </w:r>
          </w:p>
          <w:p>
            <w:pPr>
              <w:spacing w:after="20"/>
              <w:ind w:left="20"/>
              <w:jc w:val="both"/>
            </w:pPr>
            <w:r>
              <w:rPr>
                <w:rFonts w:ascii="Times New Roman"/>
                <w:b w:val="false"/>
                <w:i w:val="false"/>
                <w:color w:val="000000"/>
                <w:sz w:val="20"/>
              </w:rPr>
              <w:t>
   каждая поверхность</w:t>
            </w:r>
          </w:p>
          <w:p>
            <w:pPr>
              <w:spacing w:after="20"/>
              <w:ind w:left="20"/>
              <w:jc w:val="both"/>
            </w:pPr>
            <w:r>
              <w:rPr>
                <w:rFonts w:ascii="Times New Roman"/>
                <w:b w:val="false"/>
                <w:i w:val="false"/>
                <w:color w:val="000000"/>
                <w:sz w:val="20"/>
              </w:rPr>
              <w:t>
Кривые поверхности</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400*</w:t>
            </w:r>
          </w:p>
        </w:tc>
      </w:tr>
    </w:tbl>
    <w:p>
      <w:pPr>
        <w:spacing w:after="0"/>
        <w:ind w:left="0"/>
        <w:jc w:val="left"/>
      </w:pPr>
    </w:p>
    <w:p>
      <w:pPr>
        <w:spacing w:after="0"/>
        <w:ind w:left="0"/>
        <w:jc w:val="both"/>
      </w:pPr>
      <w:r>
        <w:rPr>
          <w:rFonts w:ascii="Times New Roman"/>
          <w:b w:val="false"/>
          <w:i w:val="false"/>
          <w:color w:val="000000"/>
          <w:sz w:val="28"/>
        </w:rPr>
        <w:t>
      * Инсоляцию для конкретной поверхности можно определить</w:t>
      </w:r>
    </w:p>
    <w:p>
      <w:pPr>
        <w:spacing w:after="0"/>
        <w:ind w:left="0"/>
        <w:jc w:val="both"/>
      </w:pPr>
      <w:r>
        <w:rPr>
          <w:rFonts w:ascii="Times New Roman"/>
          <w:b w:val="false"/>
          <w:i w:val="false"/>
          <w:color w:val="000000"/>
          <w:sz w:val="28"/>
        </w:rPr>
        <w:t>
      расчетным путем, исходя из инсоляции для поверхности в горизонтальном</w:t>
      </w:r>
    </w:p>
    <w:p>
      <w:pPr>
        <w:spacing w:after="0"/>
        <w:ind w:left="0"/>
        <w:jc w:val="both"/>
      </w:pPr>
      <w:r>
        <w:rPr>
          <w:rFonts w:ascii="Times New Roman"/>
          <w:b w:val="false"/>
          <w:i w:val="false"/>
          <w:color w:val="000000"/>
          <w:sz w:val="28"/>
        </w:rPr>
        <w:t>
      положении и угла этой поверхности к горизонтальной.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64" w:id="252"/>
    <w:p>
      <w:pPr>
        <w:spacing w:after="0"/>
        <w:ind w:left="0"/>
        <w:jc w:val="left"/>
      </w:pPr>
      <w:r>
        <w:rPr>
          <w:rFonts w:ascii="Times New Roman"/>
          <w:b/>
          <w:i w:val="false"/>
          <w:color w:val="000000"/>
        </w:rPr>
        <w:t xml:space="preserve">  Пределы массы груза для освобождения от требований, предъявляемых</w:t>
      </w:r>
      <w:r>
        <w:br/>
      </w:r>
      <w:r>
        <w:rPr>
          <w:rFonts w:ascii="Times New Roman"/>
          <w:b/>
          <w:i w:val="false"/>
          <w:color w:val="000000"/>
        </w:rPr>
        <w:t>к упаковкам, содержащим делящийся ядерный материал</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4941"/>
        <w:gridCol w:w="4484"/>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Делящийся ядерный материал</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делящегося ядерного материала, смешанного с веществами, у которых средняя плотность водорода ниже или равна плотности воды, г</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делящегося ядерного материала, смешанного с веществами, у которых средняя плотность водорода выше плотности воды, г</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Уран-235 (Х)</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делящийся ядерный материал (Y)</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66" w:id="253"/>
    <w:p>
      <w:pPr>
        <w:spacing w:after="0"/>
        <w:ind w:left="0"/>
        <w:jc w:val="left"/>
      </w:pPr>
      <w:r>
        <w:rPr>
          <w:rFonts w:ascii="Times New Roman"/>
          <w:b/>
          <w:i w:val="false"/>
          <w:color w:val="000000"/>
        </w:rPr>
        <w:t xml:space="preserve"> Высота свободного падения при испытаниях, подтверждающих способность</w:t>
      </w:r>
      <w:r>
        <w:br/>
      </w:r>
      <w:r>
        <w:rPr>
          <w:rFonts w:ascii="Times New Roman"/>
          <w:b/>
          <w:i w:val="false"/>
          <w:color w:val="000000"/>
        </w:rPr>
        <w:t>упаковок выдерживать нормальные условия перевозки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8"/>
        <w:gridCol w:w="2152"/>
      </w:tblGrid>
      <w:tr>
        <w:trPr>
          <w:trHeight w:val="30" w:hRule="atLeast"/>
        </w:trPr>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упаковки, кг</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свободного падения, м</w:t>
            </w:r>
          </w:p>
        </w:tc>
      </w:tr>
      <w:tr>
        <w:trPr>
          <w:trHeight w:val="30" w:hRule="atLeast"/>
        </w:trPr>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масса упаковки &lt; 5000</w:t>
            </w:r>
          </w:p>
          <w:p>
            <w:pPr>
              <w:spacing w:after="20"/>
              <w:ind w:left="20"/>
              <w:jc w:val="both"/>
            </w:pPr>
            <w:r>
              <w:rPr>
                <w:rFonts w:ascii="Times New Roman"/>
                <w:b w:val="false"/>
                <w:i w:val="false"/>
                <w:color w:val="000000"/>
                <w:sz w:val="20"/>
              </w:rPr>
              <w:t xml:space="preserve">
5000 </w:t>
            </w:r>
            <w:r>
              <w:rPr>
                <w:rFonts w:ascii="Times New Roman"/>
                <w:b w:val="false"/>
                <w:i w:val="false"/>
                <w:color w:val="000000"/>
                <w:sz w:val="20"/>
                <w:u w:val="single"/>
              </w:rPr>
              <w:t>&lt;</w:t>
            </w:r>
            <w:r>
              <w:rPr>
                <w:rFonts w:ascii="Times New Roman"/>
                <w:b w:val="false"/>
                <w:i w:val="false"/>
                <w:color w:val="000000"/>
                <w:sz w:val="20"/>
              </w:rPr>
              <w:t xml:space="preserve"> масса упаковки &lt; 10000</w:t>
            </w:r>
          </w:p>
          <w:p>
            <w:pPr>
              <w:spacing w:after="20"/>
              <w:ind w:left="20"/>
              <w:jc w:val="both"/>
            </w:pPr>
            <w:r>
              <w:rPr>
                <w:rFonts w:ascii="Times New Roman"/>
                <w:b w:val="false"/>
                <w:i w:val="false"/>
                <w:color w:val="000000"/>
                <w:sz w:val="20"/>
              </w:rPr>
              <w:t xml:space="preserve">
10000 </w:t>
            </w:r>
            <w:r>
              <w:rPr>
                <w:rFonts w:ascii="Times New Roman"/>
                <w:b w:val="false"/>
                <w:i w:val="false"/>
                <w:color w:val="000000"/>
                <w:sz w:val="20"/>
                <w:u w:val="single"/>
              </w:rPr>
              <w:t>&lt;</w:t>
            </w:r>
            <w:r>
              <w:rPr>
                <w:rFonts w:ascii="Times New Roman"/>
                <w:b w:val="false"/>
                <w:i w:val="false"/>
                <w:color w:val="000000"/>
                <w:sz w:val="20"/>
              </w:rPr>
              <w:t xml:space="preserve"> масса упаковки &lt; 15000</w:t>
            </w:r>
          </w:p>
          <w:p>
            <w:pPr>
              <w:spacing w:after="20"/>
              <w:ind w:left="20"/>
              <w:jc w:val="both"/>
            </w:pPr>
            <w:r>
              <w:rPr>
                <w:rFonts w:ascii="Times New Roman"/>
                <w:b w:val="false"/>
                <w:i w:val="false"/>
                <w:color w:val="000000"/>
                <w:sz w:val="20"/>
              </w:rPr>
              <w:t xml:space="preserve">
15000 </w:t>
            </w:r>
            <w:r>
              <w:rPr>
                <w:rFonts w:ascii="Times New Roman"/>
                <w:b w:val="false"/>
                <w:i w:val="false"/>
                <w:color w:val="000000"/>
                <w:sz w:val="20"/>
                <w:u w:val="single"/>
              </w:rPr>
              <w:t>&lt;</w:t>
            </w:r>
            <w:r>
              <w:rPr>
                <w:rFonts w:ascii="Times New Roman"/>
                <w:b w:val="false"/>
                <w:i w:val="false"/>
                <w:color w:val="000000"/>
                <w:sz w:val="20"/>
              </w:rPr>
              <w:t xml:space="preserve"> масса упаковки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68" w:id="254"/>
    <w:p>
      <w:pPr>
        <w:spacing w:after="0"/>
        <w:ind w:left="0"/>
        <w:jc w:val="left"/>
      </w:pPr>
      <w:r>
        <w:rPr>
          <w:rFonts w:ascii="Times New Roman"/>
          <w:b/>
          <w:i w:val="false"/>
          <w:color w:val="000000"/>
        </w:rPr>
        <w:t xml:space="preserve">  Коэффициенты пересчета транспортного индекса</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7"/>
        <w:gridCol w:w="3523"/>
      </w:tblGrid>
      <w:tr>
        <w:trPr>
          <w:trHeight w:val="30" w:hRule="atLeast"/>
        </w:trPr>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груза (измеренная наибольшая площадь поперечного сечения), м</w:t>
            </w:r>
            <w:r>
              <w:rPr>
                <w:rFonts w:ascii="Times New Roman"/>
                <w:b w:val="false"/>
                <w:i w:val="false"/>
                <w:color w:val="000000"/>
                <w:vertAlign w:val="superscript"/>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w:t>
            </w:r>
          </w:p>
          <w:p>
            <w:pPr>
              <w:spacing w:after="20"/>
              <w:ind w:left="20"/>
              <w:jc w:val="both"/>
            </w:pPr>
            <w:r>
              <w:rPr>
                <w:rFonts w:ascii="Times New Roman"/>
                <w:b w:val="false"/>
                <w:i w:val="false"/>
                <w:color w:val="000000"/>
                <w:sz w:val="20"/>
              </w:rPr>
              <w:t>
ТИ</w:t>
            </w:r>
          </w:p>
        </w:tc>
      </w:tr>
      <w:tr>
        <w:trPr>
          <w:trHeight w:val="30" w:hRule="atLeast"/>
        </w:trPr>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либо равен 1</w:t>
            </w:r>
          </w:p>
          <w:p>
            <w:pPr>
              <w:spacing w:after="20"/>
              <w:ind w:left="20"/>
              <w:jc w:val="both"/>
            </w:pPr>
            <w:r>
              <w:rPr>
                <w:rFonts w:ascii="Times New Roman"/>
                <w:b w:val="false"/>
                <w:i w:val="false"/>
                <w:color w:val="000000"/>
                <w:sz w:val="20"/>
              </w:rPr>
              <w:t>
Более 1 и менее либо равен 5</w:t>
            </w:r>
          </w:p>
          <w:p>
            <w:pPr>
              <w:spacing w:after="20"/>
              <w:ind w:left="20"/>
              <w:jc w:val="both"/>
            </w:pPr>
            <w:r>
              <w:rPr>
                <w:rFonts w:ascii="Times New Roman"/>
                <w:b w:val="false"/>
                <w:i w:val="false"/>
                <w:color w:val="000000"/>
                <w:sz w:val="20"/>
              </w:rPr>
              <w:t>
Более 5 и менее либо равен 20</w:t>
            </w:r>
          </w:p>
          <w:p>
            <w:pPr>
              <w:spacing w:after="20"/>
              <w:ind w:left="20"/>
              <w:jc w:val="both"/>
            </w:pPr>
            <w:r>
              <w:rPr>
                <w:rFonts w:ascii="Times New Roman"/>
                <w:b w:val="false"/>
                <w:i w:val="false"/>
                <w:color w:val="000000"/>
                <w:sz w:val="20"/>
              </w:rPr>
              <w:t>
Более 20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70" w:id="255"/>
    <w:p>
      <w:pPr>
        <w:spacing w:after="0"/>
        <w:ind w:left="0"/>
        <w:jc w:val="left"/>
      </w:pPr>
      <w:r>
        <w:rPr>
          <w:rFonts w:ascii="Times New Roman"/>
          <w:b/>
          <w:i w:val="false"/>
          <w:color w:val="000000"/>
        </w:rPr>
        <w:t xml:space="preserve">  Пределы суммы транспортного индекса для грузового контейнера или на</w:t>
      </w:r>
      <w:r>
        <w:br/>
      </w:r>
      <w:r>
        <w:rPr>
          <w:rFonts w:ascii="Times New Roman"/>
          <w:b/>
          <w:i w:val="false"/>
          <w:color w:val="000000"/>
        </w:rPr>
        <w:t>транспортном средстве вне условий исключительного использования</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4"/>
        <w:gridCol w:w="5636"/>
      </w:tblGrid>
      <w:tr>
        <w:trPr>
          <w:trHeight w:val="3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грузового контейнера или транспортного средства</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общей суммы ТИ для грузового контейнера или на транспортном средстве</w:t>
            </w:r>
          </w:p>
        </w:tc>
      </w:tr>
      <w:tr>
        <w:trPr>
          <w:trHeight w:val="3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контейнер малый*</w:t>
            </w:r>
          </w:p>
          <w:p>
            <w:pPr>
              <w:spacing w:after="20"/>
              <w:ind w:left="20"/>
              <w:jc w:val="both"/>
            </w:pPr>
            <w:r>
              <w:rPr>
                <w:rFonts w:ascii="Times New Roman"/>
                <w:b w:val="false"/>
                <w:i w:val="false"/>
                <w:color w:val="000000"/>
                <w:sz w:val="20"/>
              </w:rPr>
              <w:t>
Грузовой контейнер большой</w:t>
            </w:r>
          </w:p>
          <w:p>
            <w:pPr>
              <w:spacing w:after="20"/>
              <w:ind w:left="20"/>
              <w:jc w:val="both"/>
            </w:pPr>
            <w:r>
              <w:rPr>
                <w:rFonts w:ascii="Times New Roman"/>
                <w:b w:val="false"/>
                <w:i w:val="false"/>
                <w:color w:val="000000"/>
                <w:sz w:val="20"/>
              </w:rPr>
              <w:t>
Транспортное средство</w:t>
            </w:r>
          </w:p>
          <w:p>
            <w:pPr>
              <w:spacing w:after="20"/>
              <w:ind w:left="20"/>
              <w:jc w:val="both"/>
            </w:pPr>
            <w:r>
              <w:rPr>
                <w:rFonts w:ascii="Times New Roman"/>
                <w:b w:val="false"/>
                <w:i w:val="false"/>
                <w:color w:val="000000"/>
                <w:sz w:val="20"/>
              </w:rPr>
              <w:t>
Воздушное судно</w:t>
            </w:r>
          </w:p>
          <w:p>
            <w:pPr>
              <w:spacing w:after="20"/>
              <w:ind w:left="20"/>
              <w:jc w:val="both"/>
            </w:pPr>
            <w:r>
              <w:rPr>
                <w:rFonts w:ascii="Times New Roman"/>
                <w:b w:val="false"/>
                <w:i w:val="false"/>
                <w:color w:val="000000"/>
                <w:sz w:val="20"/>
              </w:rPr>
              <w:t>
пассажирское</w:t>
            </w:r>
          </w:p>
          <w:p>
            <w:pPr>
              <w:spacing w:after="20"/>
              <w:ind w:left="20"/>
              <w:jc w:val="both"/>
            </w:pPr>
            <w:r>
              <w:rPr>
                <w:rFonts w:ascii="Times New Roman"/>
                <w:b w:val="false"/>
                <w:i w:val="false"/>
                <w:color w:val="000000"/>
                <w:sz w:val="20"/>
              </w:rPr>
              <w:t>
грузовое</w:t>
            </w:r>
          </w:p>
          <w:p>
            <w:pPr>
              <w:spacing w:after="20"/>
              <w:ind w:left="20"/>
              <w:jc w:val="both"/>
            </w:pPr>
            <w:r>
              <w:rPr>
                <w:rFonts w:ascii="Times New Roman"/>
                <w:b w:val="false"/>
                <w:i w:val="false"/>
                <w:color w:val="000000"/>
                <w:sz w:val="20"/>
              </w:rPr>
              <w:t>
Судно для перевозки по внутренним водным путям</w:t>
            </w:r>
          </w:p>
          <w:p>
            <w:pPr>
              <w:spacing w:after="20"/>
              <w:ind w:left="20"/>
              <w:jc w:val="both"/>
            </w:pPr>
            <w:r>
              <w:rPr>
                <w:rFonts w:ascii="Times New Roman"/>
                <w:b w:val="false"/>
                <w:i w:val="false"/>
                <w:color w:val="000000"/>
                <w:sz w:val="20"/>
              </w:rPr>
              <w:t>
Морское судно**</w:t>
            </w:r>
          </w:p>
          <w:p>
            <w:pPr>
              <w:spacing w:after="20"/>
              <w:ind w:left="20"/>
              <w:jc w:val="both"/>
            </w:pPr>
            <w:r>
              <w:rPr>
                <w:rFonts w:ascii="Times New Roman"/>
                <w:b w:val="false"/>
                <w:i w:val="false"/>
                <w:color w:val="000000"/>
                <w:sz w:val="20"/>
              </w:rPr>
              <w:t>
1. Трюм, отсек или специально выделенная часть палубы:</w:t>
            </w:r>
          </w:p>
          <w:p>
            <w:pPr>
              <w:spacing w:after="20"/>
              <w:ind w:left="20"/>
              <w:jc w:val="both"/>
            </w:pPr>
            <w:r>
              <w:rPr>
                <w:rFonts w:ascii="Times New Roman"/>
                <w:b w:val="false"/>
                <w:i w:val="false"/>
                <w:color w:val="000000"/>
                <w:sz w:val="20"/>
              </w:rPr>
              <w:t>
упаковки, пакеты, малые грузовые контейнеры</w:t>
            </w:r>
          </w:p>
          <w:p>
            <w:pPr>
              <w:spacing w:after="20"/>
              <w:ind w:left="20"/>
              <w:jc w:val="both"/>
            </w:pPr>
            <w:r>
              <w:rPr>
                <w:rFonts w:ascii="Times New Roman"/>
                <w:b w:val="false"/>
                <w:i w:val="false"/>
                <w:color w:val="000000"/>
                <w:sz w:val="20"/>
              </w:rPr>
              <w:t>
большие грузовые контейнеры</w:t>
            </w:r>
          </w:p>
          <w:p>
            <w:pPr>
              <w:spacing w:after="20"/>
              <w:ind w:left="20"/>
              <w:jc w:val="both"/>
            </w:pPr>
            <w:r>
              <w:rPr>
                <w:rFonts w:ascii="Times New Roman"/>
                <w:b w:val="false"/>
                <w:i w:val="false"/>
                <w:color w:val="000000"/>
                <w:sz w:val="20"/>
              </w:rPr>
              <w:t>
2. Все судно:</w:t>
            </w:r>
          </w:p>
          <w:p>
            <w:pPr>
              <w:spacing w:after="20"/>
              <w:ind w:left="20"/>
              <w:jc w:val="both"/>
            </w:pPr>
            <w:r>
              <w:rPr>
                <w:rFonts w:ascii="Times New Roman"/>
                <w:b w:val="false"/>
                <w:i w:val="false"/>
                <w:color w:val="000000"/>
                <w:sz w:val="20"/>
              </w:rPr>
              <w:t>
упаковки, транспортные пакеты, малые грузовые контейнеры</w:t>
            </w:r>
          </w:p>
          <w:p>
            <w:pPr>
              <w:spacing w:after="20"/>
              <w:ind w:left="20"/>
              <w:jc w:val="both"/>
            </w:pPr>
            <w:r>
              <w:rPr>
                <w:rFonts w:ascii="Times New Roman"/>
                <w:b w:val="false"/>
                <w:i w:val="false"/>
                <w:color w:val="000000"/>
                <w:sz w:val="20"/>
              </w:rPr>
              <w:t>
большие грузовые контейнеры</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Не ограничен</w:t>
            </w:r>
          </w:p>
        </w:tc>
      </w:tr>
    </w:tbl>
    <w:p>
      <w:pPr>
        <w:spacing w:after="0"/>
        <w:ind w:left="0"/>
        <w:jc w:val="left"/>
      </w:pPr>
    </w:p>
    <w:p>
      <w:pPr>
        <w:spacing w:after="0"/>
        <w:ind w:left="0"/>
        <w:jc w:val="both"/>
      </w:pPr>
      <w:r>
        <w:rPr>
          <w:rFonts w:ascii="Times New Roman"/>
          <w:b w:val="false"/>
          <w:i w:val="false"/>
          <w:color w:val="000000"/>
          <w:sz w:val="28"/>
        </w:rPr>
        <w:t>
      * К малым грузовым контейнерам относятся грузовые контейнеры, один из габаритных размеров которых не менее 1,5 м или внутренний объем не более 3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**Упаковки или транспортные пакеты, находящиеся на транспортном средстве, которое соответствует положениям </w:t>
      </w:r>
      <w:r>
        <w:rPr>
          <w:rFonts w:ascii="Times New Roman"/>
          <w:b w:val="false"/>
          <w:i w:val="false"/>
          <w:color w:val="000000"/>
          <w:sz w:val="28"/>
        </w:rPr>
        <w:t>пунктов 99</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настоящих Правил, могут транспортироваться при условии, если они не снимаются с транспортного средства в течение всего времени нахождения на борту данного судна.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73" w:id="256"/>
    <w:p>
      <w:pPr>
        <w:spacing w:after="0"/>
        <w:ind w:left="0"/>
        <w:jc w:val="left"/>
      </w:pPr>
      <w:r>
        <w:rPr>
          <w:rFonts w:ascii="Times New Roman"/>
          <w:b/>
          <w:i w:val="false"/>
          <w:color w:val="000000"/>
        </w:rPr>
        <w:t xml:space="preserve">  Пределы индекса безопасности критичности для грузовых контейнеров и</w:t>
      </w:r>
      <w:r>
        <w:br/>
      </w:r>
      <w:r>
        <w:rPr>
          <w:rFonts w:ascii="Times New Roman"/>
          <w:b/>
          <w:i w:val="false"/>
          <w:color w:val="000000"/>
        </w:rPr>
        <w:t>транспортных средств, содержащих делящийся ядерный материал</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3570"/>
        <w:gridCol w:w="4497"/>
      </w:tblGrid>
      <w:tr>
        <w:trPr>
          <w:trHeight w:val="30"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грузового контейнера или</w:t>
            </w:r>
          </w:p>
          <w:p>
            <w:pPr>
              <w:spacing w:after="20"/>
              <w:ind w:left="20"/>
              <w:jc w:val="both"/>
            </w:pPr>
            <w:r>
              <w:rPr>
                <w:rFonts w:ascii="Times New Roman"/>
                <w:b w:val="false"/>
                <w:i w:val="false"/>
                <w:color w:val="000000"/>
                <w:sz w:val="20"/>
              </w:rPr>
              <w:t>
транспортного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общей суммы ИБК для грузового контейнера или на транспортном средстве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условий исключительного использования</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условиях исключительного использования</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контейнер малый</w:t>
            </w:r>
          </w:p>
          <w:p>
            <w:pPr>
              <w:spacing w:after="20"/>
              <w:ind w:left="20"/>
              <w:jc w:val="both"/>
            </w:pPr>
            <w:r>
              <w:rPr>
                <w:rFonts w:ascii="Times New Roman"/>
                <w:b w:val="false"/>
                <w:i w:val="false"/>
                <w:color w:val="000000"/>
                <w:sz w:val="20"/>
              </w:rPr>
              <w:t>
Грузовой контейнер большой</w:t>
            </w:r>
          </w:p>
          <w:p>
            <w:pPr>
              <w:spacing w:after="20"/>
              <w:ind w:left="20"/>
              <w:jc w:val="both"/>
            </w:pPr>
            <w:r>
              <w:rPr>
                <w:rFonts w:ascii="Times New Roman"/>
                <w:b w:val="false"/>
                <w:i w:val="false"/>
                <w:color w:val="000000"/>
                <w:sz w:val="20"/>
              </w:rPr>
              <w:t>
Транспортное средство</w:t>
            </w:r>
          </w:p>
          <w:p>
            <w:pPr>
              <w:spacing w:after="20"/>
              <w:ind w:left="20"/>
              <w:jc w:val="both"/>
            </w:pPr>
            <w:r>
              <w:rPr>
                <w:rFonts w:ascii="Times New Roman"/>
                <w:b w:val="false"/>
                <w:i w:val="false"/>
                <w:color w:val="000000"/>
                <w:sz w:val="20"/>
              </w:rPr>
              <w:t>
Воздушное судно:</w:t>
            </w:r>
          </w:p>
          <w:p>
            <w:pPr>
              <w:spacing w:after="20"/>
              <w:ind w:left="20"/>
              <w:jc w:val="both"/>
            </w:pPr>
            <w:r>
              <w:rPr>
                <w:rFonts w:ascii="Times New Roman"/>
                <w:b w:val="false"/>
                <w:i w:val="false"/>
                <w:color w:val="000000"/>
                <w:sz w:val="20"/>
              </w:rPr>
              <w:t>
пассажирское</w:t>
            </w:r>
          </w:p>
          <w:p>
            <w:pPr>
              <w:spacing w:after="20"/>
              <w:ind w:left="20"/>
              <w:jc w:val="both"/>
            </w:pPr>
            <w:r>
              <w:rPr>
                <w:rFonts w:ascii="Times New Roman"/>
                <w:b w:val="false"/>
                <w:i w:val="false"/>
                <w:color w:val="000000"/>
                <w:sz w:val="20"/>
              </w:rPr>
              <w:t>
грузовое</w:t>
            </w:r>
          </w:p>
          <w:p>
            <w:pPr>
              <w:spacing w:after="20"/>
              <w:ind w:left="20"/>
              <w:jc w:val="both"/>
            </w:pPr>
            <w:r>
              <w:rPr>
                <w:rFonts w:ascii="Times New Roman"/>
                <w:b w:val="false"/>
                <w:i w:val="false"/>
                <w:color w:val="000000"/>
                <w:sz w:val="20"/>
              </w:rPr>
              <w:t>
Судно для перевозки по внутренним водным путям</w:t>
            </w:r>
          </w:p>
          <w:p>
            <w:pPr>
              <w:spacing w:after="20"/>
              <w:ind w:left="20"/>
              <w:jc w:val="both"/>
            </w:pPr>
            <w:r>
              <w:rPr>
                <w:rFonts w:ascii="Times New Roman"/>
                <w:b w:val="false"/>
                <w:i w:val="false"/>
                <w:color w:val="000000"/>
                <w:sz w:val="20"/>
              </w:rPr>
              <w:t>
Морское судно*:</w:t>
            </w:r>
          </w:p>
          <w:p>
            <w:pPr>
              <w:spacing w:after="20"/>
              <w:ind w:left="20"/>
              <w:jc w:val="both"/>
            </w:pPr>
            <w:r>
              <w:rPr>
                <w:rFonts w:ascii="Times New Roman"/>
                <w:b w:val="false"/>
                <w:i w:val="false"/>
                <w:color w:val="000000"/>
                <w:sz w:val="20"/>
              </w:rPr>
              <w:t>
1. Трюм, отсек или специально выделенная часть палубы:</w:t>
            </w:r>
          </w:p>
          <w:p>
            <w:pPr>
              <w:spacing w:after="20"/>
              <w:ind w:left="20"/>
              <w:jc w:val="both"/>
            </w:pPr>
            <w:r>
              <w:rPr>
                <w:rFonts w:ascii="Times New Roman"/>
                <w:b w:val="false"/>
                <w:i w:val="false"/>
                <w:color w:val="000000"/>
                <w:sz w:val="20"/>
              </w:rPr>
              <w:t>
упаковки, пакеты, малые грузовые контейнеры</w:t>
            </w:r>
          </w:p>
          <w:p>
            <w:pPr>
              <w:spacing w:after="20"/>
              <w:ind w:left="20"/>
              <w:jc w:val="both"/>
            </w:pPr>
            <w:r>
              <w:rPr>
                <w:rFonts w:ascii="Times New Roman"/>
                <w:b w:val="false"/>
                <w:i w:val="false"/>
                <w:color w:val="000000"/>
                <w:sz w:val="20"/>
              </w:rPr>
              <w:t>
большие грузовые контейнеры</w:t>
            </w:r>
          </w:p>
          <w:p>
            <w:pPr>
              <w:spacing w:after="20"/>
              <w:ind w:left="20"/>
              <w:jc w:val="both"/>
            </w:pPr>
            <w:r>
              <w:rPr>
                <w:rFonts w:ascii="Times New Roman"/>
                <w:b w:val="false"/>
                <w:i w:val="false"/>
                <w:color w:val="000000"/>
                <w:sz w:val="20"/>
              </w:rPr>
              <w:t>
2. Все судно:</w:t>
            </w:r>
          </w:p>
          <w:p>
            <w:pPr>
              <w:spacing w:after="20"/>
              <w:ind w:left="20"/>
              <w:jc w:val="both"/>
            </w:pPr>
            <w:r>
              <w:rPr>
                <w:rFonts w:ascii="Times New Roman"/>
                <w:b w:val="false"/>
                <w:i w:val="false"/>
                <w:color w:val="000000"/>
                <w:sz w:val="20"/>
              </w:rPr>
              <w:t>
упаковки, транспортные пакеты, малые грузовые контейнеры</w:t>
            </w:r>
          </w:p>
          <w:p>
            <w:pPr>
              <w:spacing w:after="20"/>
              <w:ind w:left="20"/>
              <w:jc w:val="both"/>
            </w:pPr>
            <w:r>
              <w:rPr>
                <w:rFonts w:ascii="Times New Roman"/>
                <w:b w:val="false"/>
                <w:i w:val="false"/>
                <w:color w:val="000000"/>
                <w:sz w:val="20"/>
              </w:rPr>
              <w:t>
большие грузовые контейнеры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Не ограничен**</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Неприменим</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Неприменим</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p>
            <w:pPr>
              <w:spacing w:after="20"/>
              <w:ind w:left="20"/>
              <w:jc w:val="both"/>
            </w:pPr>
            <w:r>
              <w:rPr>
                <w:rFonts w:ascii="Times New Roman"/>
                <w:b w:val="false"/>
                <w:i w:val="false"/>
                <w:color w:val="000000"/>
                <w:sz w:val="20"/>
              </w:rPr>
              <w:t>
Не ограничен***</w:t>
            </w:r>
          </w:p>
        </w:tc>
      </w:tr>
    </w:tbl>
    <w:p>
      <w:pPr>
        <w:spacing w:after="0"/>
        <w:ind w:left="0"/>
        <w:jc w:val="left"/>
      </w:pPr>
    </w:p>
    <w:p>
      <w:pPr>
        <w:spacing w:after="0"/>
        <w:ind w:left="0"/>
        <w:jc w:val="both"/>
      </w:pPr>
      <w:r>
        <w:rPr>
          <w:rFonts w:ascii="Times New Roman"/>
          <w:b w:val="false"/>
          <w:i w:val="false"/>
          <w:color w:val="000000"/>
          <w:sz w:val="28"/>
        </w:rPr>
        <w:t xml:space="preserve">
      *Упаковки или транспортные пакеты, перевозимые на борту транспортного средства, которое соответствует положениям </w:t>
      </w:r>
      <w:r>
        <w:rPr>
          <w:rFonts w:ascii="Times New Roman"/>
          <w:b w:val="false"/>
          <w:i w:val="false"/>
          <w:color w:val="000000"/>
          <w:sz w:val="28"/>
        </w:rPr>
        <w:t>пунктов 99</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могут перевозиться на борту судна при условии, если они не снимаются с транспортного средства в течение всего времени нахождения на борту данного судна. В этом случае применяются пределы, указанные в колонке "На условиях исключительного использования".</w:t>
      </w:r>
    </w:p>
    <w:p>
      <w:pPr>
        <w:spacing w:after="0"/>
        <w:ind w:left="0"/>
        <w:jc w:val="both"/>
      </w:pPr>
      <w:r>
        <w:rPr>
          <w:rFonts w:ascii="Times New Roman"/>
          <w:b w:val="false"/>
          <w:i w:val="false"/>
          <w:color w:val="000000"/>
          <w:sz w:val="28"/>
        </w:rPr>
        <w:t>
      **С грузом следует обращаться и производить его укладку таким образом, чтобы общая сумма ИБК в любой отдельной группе не превышала 50 и чтобы погрузка и укладка каждой отдельной группы проводились с удалением групп друг от друга не менее чем на 6 м.</w:t>
      </w:r>
    </w:p>
    <w:p>
      <w:pPr>
        <w:spacing w:after="0"/>
        <w:ind w:left="0"/>
        <w:jc w:val="both"/>
      </w:pPr>
      <w:r>
        <w:rPr>
          <w:rFonts w:ascii="Times New Roman"/>
          <w:b w:val="false"/>
          <w:i w:val="false"/>
          <w:color w:val="000000"/>
          <w:sz w:val="28"/>
        </w:rPr>
        <w:t>
      ***С грузом следует обращаться и производить его укладку таким образом, чтобы общая сумма ИБК в любой отдельной группе не превышала 100 и чтобы погрузка и укладка каждой отдельной группы проводились с удалением групп друг от друга не менее чем на 6 м. Пространство, образующееся между группами, можно занимать другим грузом.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74" w:id="257"/>
    <w:p>
      <w:pPr>
        <w:spacing w:after="0"/>
        <w:ind w:left="0"/>
        <w:jc w:val="left"/>
      </w:pPr>
      <w:r>
        <w:rPr>
          <w:rFonts w:ascii="Times New Roman"/>
          <w:b/>
          <w:i w:val="false"/>
          <w:color w:val="000000"/>
        </w:rPr>
        <w:t xml:space="preserve">  Категории упаковок, транспортных пакетов, резервуаров и грузовых</w:t>
      </w:r>
      <w:r>
        <w:br/>
      </w:r>
      <w:r>
        <w:rPr>
          <w:rFonts w:ascii="Times New Roman"/>
          <w:b/>
          <w:i w:val="false"/>
          <w:color w:val="000000"/>
        </w:rPr>
        <w:t>контейнеров</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7563"/>
        <w:gridCol w:w="21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упаковок, транспортных пакетов, резервуаров и грузовых контейнеров</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излучения в любой точке внешней поверхности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 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0,005 мЗв/ч (0,5 мбэр/ч)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БЕЛАЯ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 </w:t>
            </w:r>
            <w:r>
              <w:rPr>
                <w:rFonts w:ascii="Times New Roman"/>
                <w:b w:val="false"/>
                <w:i w:val="false"/>
                <w:color w:val="000000"/>
                <w:sz w:val="20"/>
                <w:u w:val="single"/>
              </w:rPr>
              <w:t>&lt;</w:t>
            </w:r>
            <w:r>
              <w:rPr>
                <w:rFonts w:ascii="Times New Roman"/>
                <w:b w:val="false"/>
                <w:i w:val="false"/>
                <w:color w:val="000000"/>
                <w:sz w:val="20"/>
              </w:rPr>
              <w:t xml:space="preserve"> 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0,005 мЗв/ч (0,5 мбэр/ч), но не более 0,5 мЗв/ч (50 мбэр/ч)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ЖЕЛТАЯ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ТИ </w:t>
            </w:r>
            <w:r>
              <w:rPr>
                <w:rFonts w:ascii="Times New Roman"/>
                <w:b w:val="false"/>
                <w:i w:val="false"/>
                <w:color w:val="000000"/>
                <w:sz w:val="20"/>
                <w:u w:val="single"/>
              </w:rPr>
              <w:t>&lt;</w:t>
            </w:r>
            <w:r>
              <w:rPr>
                <w:rFonts w:ascii="Times New Roman"/>
                <w:b w:val="false"/>
                <w:i w:val="false"/>
                <w:color w:val="000000"/>
                <w:sz w:val="20"/>
              </w:rPr>
              <w:t xml:space="preserve"> 10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0,5 мЗв/ч (50 мбэр/ч), но не более</w:t>
            </w:r>
          </w:p>
          <w:p>
            <w:pPr>
              <w:spacing w:after="20"/>
              <w:ind w:left="20"/>
              <w:jc w:val="both"/>
            </w:pPr>
            <w:r>
              <w:rPr>
                <w:rFonts w:ascii="Times New Roman"/>
                <w:b w:val="false"/>
                <w:i w:val="false"/>
                <w:color w:val="000000"/>
                <w:sz w:val="20"/>
              </w:rPr>
              <w:t>
2 мЗв/ч (200 мбэр/ч)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ЖЕЛТАЯ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&gt; 10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 мЗв/ч(200 мбэр/ч), но не более</w:t>
            </w:r>
          </w:p>
          <w:p>
            <w:pPr>
              <w:spacing w:after="20"/>
              <w:ind w:left="20"/>
              <w:jc w:val="both"/>
            </w:pPr>
            <w:r>
              <w:rPr>
                <w:rFonts w:ascii="Times New Roman"/>
                <w:b w:val="false"/>
                <w:i w:val="false"/>
                <w:color w:val="000000"/>
                <w:sz w:val="20"/>
              </w:rPr>
              <w:t>
10 мЗв/ч (1000 мбэр/ч)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ЖЕЛТАЯ на условиях исключительного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76" w:id="258"/>
    <w:p>
      <w:pPr>
        <w:spacing w:after="0"/>
        <w:ind w:left="0"/>
        <w:jc w:val="left"/>
      </w:pPr>
      <w:r>
        <w:rPr>
          <w:rFonts w:ascii="Times New Roman"/>
          <w:b/>
          <w:i w:val="false"/>
          <w:color w:val="000000"/>
        </w:rPr>
        <w:t xml:space="preserve">  Образцы маркировки, этикеток (знаков опасности) и предупредительных</w:t>
      </w:r>
      <w:r>
        <w:br/>
      </w:r>
      <w:r>
        <w:rPr>
          <w:rFonts w:ascii="Times New Roman"/>
          <w:b/>
          <w:i w:val="false"/>
          <w:color w:val="000000"/>
        </w:rPr>
        <w:t xml:space="preserve">знаков  </w:t>
      </w:r>
    </w:p>
    <w:bookmarkEnd w:id="258"/>
    <w:p>
      <w:pPr>
        <w:spacing w:after="0"/>
        <w:ind w:left="0"/>
        <w:jc w:val="both"/>
      </w:pPr>
      <w:r>
        <w:drawing>
          <wp:inline distT="0" distB="0" distL="0" distR="0">
            <wp:extent cx="6794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94500" cy="8178800"/>
                    </a:xfrm>
                    <a:prstGeom prst="rect">
                      <a:avLst/>
                    </a:prstGeom>
                  </pic:spPr>
                </pic:pic>
              </a:graphicData>
            </a:graphic>
          </wp:inline>
        </w:drawing>
      </w:r>
    </w:p>
    <w:p>
      <w:pPr>
        <w:spacing w:after="0"/>
        <w:ind w:left="0"/>
        <w:jc w:val="left"/>
      </w:pPr>
      <w:r>
        <w:br/>
      </w:r>
    </w:p>
    <w:bookmarkStart w:name="z277" w:id="259"/>
    <w:p>
      <w:pPr>
        <w:spacing w:after="0"/>
        <w:ind w:left="0"/>
        <w:jc w:val="left"/>
      </w:pPr>
      <w:r>
        <w:rPr>
          <w:rFonts w:ascii="Times New Roman"/>
          <w:b/>
          <w:i w:val="false"/>
          <w:color w:val="000000"/>
        </w:rPr>
        <w:t xml:space="preserve">   Рисунок 1. Основной знак радиационной опасности в виде трилистника,</w:t>
      </w:r>
    </w:p>
    <w:bookmarkEnd w:id="259"/>
    <w:p>
      <w:pPr>
        <w:spacing w:after="0"/>
        <w:ind w:left="0"/>
        <w:jc w:val="both"/>
      </w:pPr>
      <w:r>
        <w:rPr>
          <w:rFonts w:ascii="Times New Roman"/>
          <w:b w:val="false"/>
          <w:i w:val="false"/>
          <w:color w:val="000000"/>
          <w:sz w:val="28"/>
        </w:rPr>
        <w:t>
      пропорции которого определяются по центральной окружности</w:t>
      </w:r>
    </w:p>
    <w:p>
      <w:pPr>
        <w:spacing w:after="0"/>
        <w:ind w:left="0"/>
        <w:jc w:val="both"/>
      </w:pPr>
      <w:r>
        <w:rPr>
          <w:rFonts w:ascii="Times New Roman"/>
          <w:b w:val="false"/>
          <w:i w:val="false"/>
          <w:color w:val="000000"/>
          <w:sz w:val="28"/>
        </w:rPr>
        <w:t>
      радиуса Х. Минимальная допустимая величина Х равна 4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644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60"/>
    <w:p>
      <w:pPr>
        <w:spacing w:after="0"/>
        <w:ind w:left="0"/>
        <w:jc w:val="both"/>
      </w:pPr>
      <w:r>
        <w:rPr>
          <w:rFonts w:ascii="Times New Roman"/>
          <w:b w:val="false"/>
          <w:i w:val="false"/>
          <w:color w:val="000000"/>
          <w:sz w:val="28"/>
        </w:rPr>
        <w:t>
      Рисунок 2. Этикетка категории "I-БЕЛАЯ". Цвет фона этикетки - белый,</w:t>
      </w:r>
    </w:p>
    <w:bookmarkEnd w:id="260"/>
    <w:p>
      <w:pPr>
        <w:spacing w:after="0"/>
        <w:ind w:left="0"/>
        <w:jc w:val="both"/>
      </w:pPr>
      <w:r>
        <w:rPr>
          <w:rFonts w:ascii="Times New Roman"/>
          <w:b w:val="false"/>
          <w:i w:val="false"/>
          <w:color w:val="000000"/>
          <w:sz w:val="28"/>
        </w:rPr>
        <w:t>
      цвет основного знака радиационной опасности (трилистника) и</w:t>
      </w:r>
    </w:p>
    <w:p>
      <w:pPr>
        <w:spacing w:after="0"/>
        <w:ind w:left="0"/>
        <w:jc w:val="both"/>
      </w:pPr>
      <w:r>
        <w:rPr>
          <w:rFonts w:ascii="Times New Roman"/>
          <w:b w:val="false"/>
          <w:i w:val="false"/>
          <w:color w:val="000000"/>
          <w:sz w:val="28"/>
        </w:rPr>
        <w:t>
        надписей - черный, цвет полосы, обозначающей категорию, - красный.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261"/>
    <w:p>
      <w:pPr>
        <w:spacing w:after="0"/>
        <w:ind w:left="0"/>
        <w:jc w:val="both"/>
      </w:pPr>
      <w:r>
        <w:rPr>
          <w:rFonts w:ascii="Times New Roman"/>
          <w:b w:val="false"/>
          <w:i w:val="false"/>
          <w:color w:val="000000"/>
          <w:sz w:val="28"/>
        </w:rPr>
        <w:t>
      Рисунок 3. Этикетка категории "II-ЖЕЛТАЯ". Цвет фона верхней половины</w:t>
      </w:r>
    </w:p>
    <w:bookmarkEnd w:id="261"/>
    <w:p>
      <w:pPr>
        <w:spacing w:after="0"/>
        <w:ind w:left="0"/>
        <w:jc w:val="both"/>
      </w:pPr>
      <w:r>
        <w:rPr>
          <w:rFonts w:ascii="Times New Roman"/>
          <w:b w:val="false"/>
          <w:i w:val="false"/>
          <w:color w:val="000000"/>
          <w:sz w:val="28"/>
        </w:rPr>
        <w:t>
        этикетки - желтый, нижней половины - белый, цвет основного знака</w:t>
      </w:r>
    </w:p>
    <w:p>
      <w:pPr>
        <w:spacing w:after="0"/>
        <w:ind w:left="0"/>
        <w:jc w:val="both"/>
      </w:pPr>
      <w:r>
        <w:rPr>
          <w:rFonts w:ascii="Times New Roman"/>
          <w:b w:val="false"/>
          <w:i w:val="false"/>
          <w:color w:val="000000"/>
          <w:sz w:val="28"/>
        </w:rPr>
        <w:t>
      радиационной опасности (трилистника) и надписей - черный, цвет</w:t>
      </w:r>
    </w:p>
    <w:p>
      <w:pPr>
        <w:spacing w:after="0"/>
        <w:ind w:left="0"/>
        <w:jc w:val="both"/>
      </w:pPr>
      <w:r>
        <w:rPr>
          <w:rFonts w:ascii="Times New Roman"/>
          <w:b w:val="false"/>
          <w:i w:val="false"/>
          <w:color w:val="000000"/>
          <w:sz w:val="28"/>
        </w:rPr>
        <w:t>
      полос, обозначающих категорию, - красный.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62"/>
    <w:p>
      <w:pPr>
        <w:spacing w:after="0"/>
        <w:ind w:left="0"/>
        <w:jc w:val="both"/>
      </w:pPr>
      <w:r>
        <w:rPr>
          <w:rFonts w:ascii="Times New Roman"/>
          <w:b w:val="false"/>
          <w:i w:val="false"/>
          <w:color w:val="000000"/>
          <w:sz w:val="28"/>
        </w:rPr>
        <w:t>
      Рисунок 4. Этикетка категории "III-ЖЕЛТАЯ". Цвет фона верхней</w:t>
      </w:r>
    </w:p>
    <w:bookmarkEnd w:id="262"/>
    <w:p>
      <w:pPr>
        <w:spacing w:after="0"/>
        <w:ind w:left="0"/>
        <w:jc w:val="both"/>
      </w:pPr>
      <w:r>
        <w:rPr>
          <w:rFonts w:ascii="Times New Roman"/>
          <w:b w:val="false"/>
          <w:i w:val="false"/>
          <w:color w:val="000000"/>
          <w:sz w:val="28"/>
        </w:rPr>
        <w:t>
      половины этикетки - желтый, нижней половины - белый, цвет основного</w:t>
      </w:r>
    </w:p>
    <w:p>
      <w:pPr>
        <w:spacing w:after="0"/>
        <w:ind w:left="0"/>
        <w:jc w:val="both"/>
      </w:pPr>
      <w:r>
        <w:rPr>
          <w:rFonts w:ascii="Times New Roman"/>
          <w:b w:val="false"/>
          <w:i w:val="false"/>
          <w:color w:val="000000"/>
          <w:sz w:val="28"/>
        </w:rPr>
        <w:t>
      знака радиационной опасности (трилистника) и надписей - черный,</w:t>
      </w:r>
    </w:p>
    <w:p>
      <w:pPr>
        <w:spacing w:after="0"/>
        <w:ind w:left="0"/>
        <w:jc w:val="both"/>
      </w:pPr>
      <w:r>
        <w:rPr>
          <w:rFonts w:ascii="Times New Roman"/>
          <w:b w:val="false"/>
          <w:i w:val="false"/>
          <w:color w:val="000000"/>
          <w:sz w:val="28"/>
        </w:rPr>
        <w:t>
      цвет полос, обозначающих категорию, - красный.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63"/>
    <w:p>
      <w:pPr>
        <w:spacing w:after="0"/>
        <w:ind w:left="0"/>
        <w:jc w:val="both"/>
      </w:pPr>
      <w:r>
        <w:rPr>
          <w:rFonts w:ascii="Times New Roman"/>
          <w:b w:val="false"/>
          <w:i w:val="false"/>
          <w:color w:val="000000"/>
          <w:sz w:val="28"/>
        </w:rPr>
        <w:t>
      Рисунок 5. Этикетка индекса безопасности по критичности.</w:t>
      </w:r>
    </w:p>
    <w:bookmarkEnd w:id="263"/>
    <w:p>
      <w:pPr>
        <w:spacing w:after="0"/>
        <w:ind w:left="0"/>
        <w:jc w:val="both"/>
      </w:pPr>
      <w:r>
        <w:rPr>
          <w:rFonts w:ascii="Times New Roman"/>
          <w:b w:val="false"/>
          <w:i w:val="false"/>
          <w:color w:val="000000"/>
          <w:sz w:val="28"/>
        </w:rPr>
        <w:t>
      Цвет фона этикетки — белый, цвет надписей — черный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311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264"/>
    <w:p>
      <w:pPr>
        <w:spacing w:after="0"/>
        <w:ind w:left="0"/>
        <w:jc w:val="both"/>
      </w:pPr>
      <w:r>
        <w:rPr>
          <w:rFonts w:ascii="Times New Roman"/>
          <w:b w:val="false"/>
          <w:i w:val="false"/>
          <w:color w:val="000000"/>
          <w:sz w:val="28"/>
        </w:rPr>
        <w:t>
        Рисунок 6. Предупредительный знак. Указаны минимальные размеры, при</w:t>
      </w:r>
    </w:p>
    <w:bookmarkEnd w:id="264"/>
    <w:p>
      <w:pPr>
        <w:spacing w:after="0"/>
        <w:ind w:left="0"/>
        <w:jc w:val="both"/>
      </w:pPr>
      <w:r>
        <w:rPr>
          <w:rFonts w:ascii="Times New Roman"/>
          <w:b w:val="false"/>
          <w:i w:val="false"/>
          <w:color w:val="000000"/>
          <w:sz w:val="28"/>
        </w:rPr>
        <w:t>
      использовании больших размеров следует сохранять указанные пропорции.</w:t>
      </w:r>
    </w:p>
    <w:p>
      <w:pPr>
        <w:spacing w:after="0"/>
        <w:ind w:left="0"/>
        <w:jc w:val="both"/>
      </w:pPr>
      <w:r>
        <w:rPr>
          <w:rFonts w:ascii="Times New Roman"/>
          <w:b w:val="false"/>
          <w:i w:val="false"/>
          <w:color w:val="000000"/>
          <w:sz w:val="28"/>
        </w:rPr>
        <w:t>
        Высота цифры "7" не менее 25 мм. Цвет фона верхней половины знака -</w:t>
      </w:r>
    </w:p>
    <w:p>
      <w:pPr>
        <w:spacing w:after="0"/>
        <w:ind w:left="0"/>
        <w:jc w:val="both"/>
      </w:pPr>
      <w:r>
        <w:rPr>
          <w:rFonts w:ascii="Times New Roman"/>
          <w:b w:val="false"/>
          <w:i w:val="false"/>
          <w:color w:val="000000"/>
          <w:sz w:val="28"/>
        </w:rPr>
        <w:t>
        желтый, нижней половины - белый, цвет основного знака радиационной</w:t>
      </w:r>
    </w:p>
    <w:p>
      <w:pPr>
        <w:spacing w:after="0"/>
        <w:ind w:left="0"/>
        <w:jc w:val="both"/>
      </w:pPr>
      <w:r>
        <w:rPr>
          <w:rFonts w:ascii="Times New Roman"/>
          <w:b w:val="false"/>
          <w:i w:val="false"/>
          <w:color w:val="000000"/>
          <w:sz w:val="28"/>
        </w:rPr>
        <w:t>
        опасности (трилистника) и надписи - черный. Использование слова</w:t>
      </w:r>
    </w:p>
    <w:p>
      <w:pPr>
        <w:spacing w:after="0"/>
        <w:ind w:left="0"/>
        <w:jc w:val="both"/>
      </w:pPr>
      <w:r>
        <w:rPr>
          <w:rFonts w:ascii="Times New Roman"/>
          <w:b w:val="false"/>
          <w:i w:val="false"/>
          <w:color w:val="000000"/>
          <w:sz w:val="28"/>
        </w:rPr>
        <w:t>
      "РАДИОАКТИВНО" в нижней части необязательно, что позволяет применять</w:t>
      </w:r>
    </w:p>
    <w:p>
      <w:pPr>
        <w:spacing w:after="0"/>
        <w:ind w:left="0"/>
        <w:jc w:val="both"/>
      </w:pPr>
      <w:r>
        <w:rPr>
          <w:rFonts w:ascii="Times New Roman"/>
          <w:b w:val="false"/>
          <w:i w:val="false"/>
          <w:color w:val="000000"/>
          <w:sz w:val="28"/>
        </w:rPr>
        <w:t>
        этот знак для изображения соответствующего номера ООН для груза.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65"/>
    <w:p>
      <w:pPr>
        <w:spacing w:after="0"/>
        <w:ind w:left="0"/>
        <w:jc w:val="both"/>
      </w:pPr>
      <w:r>
        <w:rPr>
          <w:rFonts w:ascii="Times New Roman"/>
          <w:b w:val="false"/>
          <w:i w:val="false"/>
          <w:color w:val="000000"/>
          <w:sz w:val="28"/>
        </w:rPr>
        <w:t>
        Рисунок 7. Предупредительный знак для отдельного изображения номера</w:t>
      </w:r>
    </w:p>
    <w:bookmarkEnd w:id="265"/>
    <w:p>
      <w:pPr>
        <w:spacing w:after="0"/>
        <w:ind w:left="0"/>
        <w:jc w:val="both"/>
      </w:pPr>
      <w:r>
        <w:rPr>
          <w:rFonts w:ascii="Times New Roman"/>
          <w:b w:val="false"/>
          <w:i w:val="false"/>
          <w:color w:val="000000"/>
          <w:sz w:val="28"/>
        </w:rPr>
        <w:t>
      ООН. Цвет фона знака - оранжевый, рамка и номер ООН - черные.</w:t>
      </w:r>
    </w:p>
    <w:p>
      <w:pPr>
        <w:spacing w:after="0"/>
        <w:ind w:left="0"/>
        <w:jc w:val="both"/>
      </w:pPr>
      <w:r>
        <w:rPr>
          <w:rFonts w:ascii="Times New Roman"/>
          <w:b w:val="false"/>
          <w:i w:val="false"/>
          <w:color w:val="000000"/>
          <w:sz w:val="28"/>
        </w:rPr>
        <w:t>
      Знак **** обозначает место, где помещается соответствующий номер</w:t>
      </w:r>
    </w:p>
    <w:p>
      <w:pPr>
        <w:spacing w:after="0"/>
        <w:ind w:left="0"/>
        <w:jc w:val="both"/>
      </w:pPr>
      <w:r>
        <w:rPr>
          <w:rFonts w:ascii="Times New Roman"/>
          <w:b w:val="false"/>
          <w:i w:val="false"/>
          <w:color w:val="000000"/>
          <w:sz w:val="28"/>
        </w:rPr>
        <w:t>
      ООН для ЯМ согласно приложению 16 к настоящим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85" w:id="266"/>
    <w:p>
      <w:pPr>
        <w:spacing w:after="0"/>
        <w:ind w:left="0"/>
        <w:jc w:val="left"/>
      </w:pPr>
      <w:r>
        <w:rPr>
          <w:rFonts w:ascii="Times New Roman"/>
          <w:b/>
          <w:i w:val="false"/>
          <w:color w:val="000000"/>
        </w:rPr>
        <w:t xml:space="preserve"> Выдержки из перечня номеров ООН, надлежащих транспортных наименований</w:t>
      </w:r>
      <w:r>
        <w:br/>
      </w:r>
      <w:r>
        <w:rPr>
          <w:rFonts w:ascii="Times New Roman"/>
          <w:b/>
          <w:i w:val="false"/>
          <w:color w:val="000000"/>
        </w:rPr>
        <w:t>и описаний грузов</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9007"/>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к номерам ООН</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транспортное наименование и описание</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Освобожденные упаковки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2908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порожний упаковочный комплект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2909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изделия, изготовленные из природного урана или обедненного урана или природного тория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2910</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ограниченное количество материала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приборы или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с низкой удельной активностью</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 делящийся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(НУА-III),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 поверхностным радиоактивным загрязнением</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объекты с поверхностным радиоактивным загрязнением (ОПРЗ-I или ОПРЗ-II),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3326</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объекты с поверхностным радиоактивным загрязнением (ОПРЗ-I или ОПРЗ-II),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не особого вида,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делящийся, не особого вида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особого вида,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особого вида,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В(U)</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2916</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В(U),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В(U),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B(M)</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В(М),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В(М),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C</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С,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3330</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С,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условия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Радиоактивный материал, перевозимый в специальных условиях, неделящийся или делящийся – освобожденный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перевозимый в специальных условиях,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Гексафторид урана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2977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гексафторид урана, делящийся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2978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гексафторид урана, неделящийся или делящийся – освобожденный</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надлежащее транспортное наименование указано исключительно в той части графы "надлежащее транспортное наименование и описание", которая набрана прописными буквами. В случае № ООН 2909, № ООН 2911, № ООН 2913 и № ООН 3326, в отношении которых указаны альтернативные надлежащие транспортные наименования, разделенные союзом "или", используется только приемлемое надлежащее транспортное наименование.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ядерных материалов</w:t>
            </w:r>
          </w:p>
        </w:tc>
      </w:tr>
    </w:tbl>
    <w:bookmarkStart w:name="z287" w:id="267"/>
    <w:p>
      <w:pPr>
        <w:spacing w:after="0"/>
        <w:ind w:left="0"/>
        <w:jc w:val="left"/>
      </w:pPr>
      <w:r>
        <w:rPr>
          <w:rFonts w:ascii="Times New Roman"/>
          <w:b/>
          <w:i w:val="false"/>
          <w:color w:val="000000"/>
        </w:rPr>
        <w:t xml:space="preserve">  Предельно допустимые расстояния от упаковок</w:t>
      </w:r>
      <w:r>
        <w:br/>
      </w:r>
      <w:r>
        <w:rPr>
          <w:rFonts w:ascii="Times New Roman"/>
          <w:b/>
          <w:i w:val="false"/>
          <w:color w:val="000000"/>
        </w:rPr>
        <w:t>до места хранения фоточувствительных материалов</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948"/>
        <w:gridCol w:w="948"/>
        <w:gridCol w:w="948"/>
        <w:gridCol w:w="948"/>
        <w:gridCol w:w="1236"/>
        <w:gridCol w:w="1236"/>
        <w:gridCol w:w="1236"/>
        <w:gridCol w:w="1236"/>
        <w:gridCol w:w="1236"/>
        <w:gridCol w:w="1237"/>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индекс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w:t>
            </w:r>
          </w:p>
          <w:p>
            <w:pPr>
              <w:spacing w:after="20"/>
              <w:ind w:left="20"/>
              <w:jc w:val="both"/>
            </w:pPr>
            <w:r>
              <w:rPr>
                <w:rFonts w:ascii="Times New Roman"/>
                <w:b w:val="false"/>
                <w:i w:val="false"/>
                <w:color w:val="000000"/>
                <w:sz w:val="20"/>
              </w:rPr>
              <w:t>
Время совместного хранения, ч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20,0</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216"/>
        <w:gridCol w:w="1216"/>
        <w:gridCol w:w="1216"/>
        <w:gridCol w:w="1216"/>
        <w:gridCol w:w="1216"/>
        <w:gridCol w:w="1216"/>
        <w:gridCol w:w="1216"/>
        <w:gridCol w:w="1216"/>
        <w:gridCol w:w="1498"/>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индекс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w:t>
            </w:r>
          </w:p>
          <w:p>
            <w:pPr>
              <w:spacing w:after="20"/>
              <w:ind w:left="20"/>
              <w:jc w:val="both"/>
            </w:pPr>
            <w:r>
              <w:rPr>
                <w:rFonts w:ascii="Times New Roman"/>
                <w:b w:val="false"/>
                <w:i w:val="false"/>
                <w:color w:val="000000"/>
                <w:sz w:val="20"/>
              </w:rPr>
              <w:t>
Время совместного хранения, ч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50,0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85,0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95,0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Необходимо учитывать возможное облучение фоточувствительных материалов во время хранения или во время конкретной транспортировки. В этом случае значения таблицы используются для обеспечения того, чтобы суммарная доза облучения фоточувствительных материалов не превышала 0,1 мЗв с учетом предыдущих перевозок.</w:t>
      </w:r>
    </w:p>
    <w:p>
      <w:pPr>
        <w:spacing w:after="0"/>
        <w:ind w:left="0"/>
        <w:jc w:val="both"/>
      </w:pPr>
      <w:r>
        <w:rPr>
          <w:rFonts w:ascii="Times New Roman"/>
          <w:b w:val="false"/>
          <w:i w:val="false"/>
          <w:color w:val="000000"/>
          <w:sz w:val="28"/>
        </w:rPr>
        <w:t>
      2. В таблице показаны для различных ТИ минимальные расстояния, на которых будет получена доза облучения, равная 0,1 мЗв, если длительность облучения имеет установленное значение.</w:t>
      </w:r>
    </w:p>
    <w:p>
      <w:pPr>
        <w:spacing w:after="0"/>
        <w:ind w:left="0"/>
        <w:jc w:val="both"/>
      </w:pPr>
      <w:r>
        <w:rPr>
          <w:rFonts w:ascii="Times New Roman"/>
          <w:b w:val="false"/>
          <w:i w:val="false"/>
          <w:color w:val="000000"/>
          <w:sz w:val="28"/>
        </w:rPr>
        <w:t>
      3. При подготовке таблицы подразумевалось, что упаковки расположены вплотную одна к другой на плоскости. Подразумевалось, что все эти упаковки являются сферическими с радиусом 0,22 м и радиоактивной материал в каждой упаковке концентрируется в ее центральной точке.</w:t>
      </w:r>
    </w:p>
    <w:p>
      <w:pPr>
        <w:spacing w:after="0"/>
        <w:ind w:left="0"/>
        <w:jc w:val="both"/>
      </w:pPr>
      <w:r>
        <w:rPr>
          <w:rFonts w:ascii="Times New Roman"/>
          <w:b w:val="false"/>
          <w:i w:val="false"/>
          <w:color w:val="000000"/>
          <w:sz w:val="28"/>
        </w:rPr>
        <w:t>
      4. Расстояния, приведенные в таблице, являются предельно допустимыми. Возможно применение других математических моделей, помимо описанных выше, при условии, если разделительные расстояния будут не менее тех, которые рассчитаны с помощью указанной выше математической модели. В частности, если используются ТИ, то разделительные расстояния могут быть рассчитаны на следующей основе:</w:t>
      </w:r>
    </w:p>
    <w:p>
      <w:pPr>
        <w:spacing w:after="0"/>
        <w:ind w:left="0"/>
        <w:jc w:val="both"/>
      </w:pPr>
      <w:r>
        <w:rPr>
          <w:rFonts w:ascii="Times New Roman"/>
          <w:b w:val="false"/>
          <w:i w:val="false"/>
          <w:color w:val="000000"/>
          <w:sz w:val="28"/>
        </w:rPr>
        <w:t>
      можно предположить, что все радиоактивные материалы концентрируются в одной точке, независимо от числа упаковок и их размера. Транспортный индекс группы упаковок может поэтому быть принят как сумма транспортных индексов всех отдельных упаковок, составляющих группу:</w:t>
      </w:r>
    </w:p>
    <w:p>
      <w:pPr>
        <w:spacing w:after="0"/>
        <w:ind w:left="0"/>
        <w:jc w:val="both"/>
      </w:pPr>
      <w:r>
        <w:rPr>
          <w:rFonts w:ascii="Times New Roman"/>
          <w:b w:val="false"/>
          <w:i w:val="false"/>
          <w:color w:val="000000"/>
          <w:sz w:val="28"/>
        </w:rPr>
        <w:t>
      можно предположить, что применяется закон обратной пропорциональности.</w:t>
      </w:r>
    </w:p>
    <w:p>
      <w:pPr>
        <w:spacing w:after="0"/>
        <w:ind w:left="0"/>
        <w:jc w:val="both"/>
      </w:pPr>
      <w:r>
        <w:rPr>
          <w:rFonts w:ascii="Times New Roman"/>
          <w:b w:val="false"/>
          <w:i w:val="false"/>
          <w:color w:val="000000"/>
          <w:sz w:val="28"/>
        </w:rPr>
        <w:t>
      5. Все разделительные расстояния, вычисленные на основе таблицы, измеряются от поверхности упаковок или группы таких упаковок.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