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cae6" w14:textId="c05c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Государственного норматива по определению расчетной стоимости строительства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10 марта 2016 года № 68-нқ. Зарегистрирован в Министерстве юстиции Республики Казахстан 16 апреля 2016 года № 13604. Утратил силу приказом и.о.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30 июля 2020 года № 110-НҚ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489)</w:t>
      </w:r>
      <w:r>
        <w:rPr>
          <w:rFonts w:ascii="Times New Roman"/>
          <w:b w:val="false"/>
          <w:i w:val="false"/>
          <w:color w:val="000000"/>
          <w:sz w:val="28"/>
        </w:rPr>
        <w:t xml:space="preserve"> абзаца три пункта 16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подпунктом 46) пункта 14 Положения республиканского государственного учреждения "Комитет по делам строительства и жилищно-коммунального хозяйства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30 января 2019 года № 55,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06.11.2019 </w:t>
      </w:r>
      <w:r>
        <w:rPr>
          <w:rFonts w:ascii="Times New Roman"/>
          <w:b w:val="false"/>
          <w:i w:val="false"/>
          <w:color w:val="000000"/>
          <w:sz w:val="28"/>
        </w:rPr>
        <w:t>№ 177-нқ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Государственный норматив</w:t>
      </w:r>
      <w:r>
        <w:rPr>
          <w:rFonts w:ascii="Times New Roman"/>
          <w:b w:val="false"/>
          <w:i w:val="false"/>
          <w:color w:val="000000"/>
          <w:sz w:val="28"/>
        </w:rPr>
        <w:t xml:space="preserve"> по определению расчетной стоимости строительства в Республике Казахстан.</w:t>
      </w:r>
    </w:p>
    <w:bookmarkEnd w:id="1"/>
    <w:bookmarkStart w:name="z3" w:id="2"/>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Жайымбетов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 xml:space="preserve">Комитета по делам строительства, </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и управления земельными ресурсами</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68-нқ</w:t>
            </w:r>
          </w:p>
        </w:tc>
      </w:tr>
    </w:tbl>
    <w:bookmarkStart w:name="z7" w:id="5"/>
    <w:p>
      <w:pPr>
        <w:spacing w:after="0"/>
        <w:ind w:left="0"/>
        <w:jc w:val="left"/>
      </w:pPr>
      <w:r>
        <w:rPr>
          <w:rFonts w:ascii="Times New Roman"/>
          <w:b/>
          <w:i w:val="false"/>
          <w:color w:val="000000"/>
        </w:rPr>
        <w:t xml:space="preserve"> Государственный норматив по определению расчетной стоимости</w:t>
      </w:r>
      <w:r>
        <w:br/>
      </w:r>
      <w:r>
        <w:rPr>
          <w:rFonts w:ascii="Times New Roman"/>
          <w:b/>
          <w:i w:val="false"/>
          <w:color w:val="000000"/>
        </w:rPr>
        <w:t>строительства в Республике Казахстан</w:t>
      </w:r>
    </w:p>
    <w:bookmarkEnd w:id="5"/>
    <w:bookmarkStart w:name="z51"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06.11.2019 </w:t>
      </w:r>
      <w:r>
        <w:rPr>
          <w:rFonts w:ascii="Times New Roman"/>
          <w:b w:val="false"/>
          <w:i w:val="false"/>
          <w:color w:val="ff0000"/>
          <w:sz w:val="28"/>
        </w:rPr>
        <w:t>№ 177-нқ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1. Настоящий "Государственный норматив по определению расчетной стоимости строительства в Республике Казахстан" (далее – Государственный норматив) разработан в соответствии с требованиями законодательства в сфере архитектурной, градостроительной и строительной деятельности Республики Казахстан и предназначен для определения расчетной стоимости строительства объектов, возводимых за счет государственных инвестиций или средств субъектов квазигосударственного сектора.</w:t>
      </w:r>
    </w:p>
    <w:bookmarkEnd w:id="7"/>
    <w:p>
      <w:pPr>
        <w:spacing w:after="0"/>
        <w:ind w:left="0"/>
        <w:jc w:val="both"/>
      </w:pPr>
      <w:r>
        <w:rPr>
          <w:rFonts w:ascii="Times New Roman"/>
          <w:b w:val="false"/>
          <w:i w:val="false"/>
          <w:color w:val="000000"/>
          <w:sz w:val="28"/>
        </w:rPr>
        <w:t>
      Для субъектов рынка, реализующих инвестиционные проекты за счет частных инвестиций и заемных средств, привлекаемых без гарантии и поручительства государства, Государственный норматив носит рекомендательный характер и может использоваться в качестве справочного материала при определении расчетной стоимости строительства.</w:t>
      </w:r>
    </w:p>
    <w:bookmarkStart w:name="z9" w:id="8"/>
    <w:p>
      <w:pPr>
        <w:spacing w:after="0"/>
        <w:ind w:left="0"/>
        <w:jc w:val="both"/>
      </w:pPr>
      <w:r>
        <w:rPr>
          <w:rFonts w:ascii="Times New Roman"/>
          <w:b w:val="false"/>
          <w:i w:val="false"/>
          <w:color w:val="000000"/>
          <w:sz w:val="28"/>
        </w:rPr>
        <w:t>
      2. Государственный норматив содержит основные методические положения по определению расчетной стоимости строительства.</w:t>
      </w:r>
    </w:p>
    <w:bookmarkEnd w:id="8"/>
    <w:bookmarkStart w:name="z10" w:id="9"/>
    <w:p>
      <w:pPr>
        <w:spacing w:after="0"/>
        <w:ind w:left="0"/>
        <w:jc w:val="both"/>
      </w:pPr>
      <w:r>
        <w:rPr>
          <w:rFonts w:ascii="Times New Roman"/>
          <w:b w:val="false"/>
          <w:i w:val="false"/>
          <w:color w:val="000000"/>
          <w:sz w:val="28"/>
        </w:rPr>
        <w:t xml:space="preserve">
      3. Расчетная стоимость строительства определяется с целью планирования инвестиций, в том числе для бюджетного планирования на стадиях инвестиционного предложения и технико-экономического обоснования. </w:t>
      </w:r>
    </w:p>
    <w:bookmarkEnd w:id="9"/>
    <w:bookmarkStart w:name="z11" w:id="10"/>
    <w:p>
      <w:pPr>
        <w:spacing w:after="0"/>
        <w:ind w:left="0"/>
        <w:jc w:val="both"/>
      </w:pPr>
      <w:r>
        <w:rPr>
          <w:rFonts w:ascii="Times New Roman"/>
          <w:b w:val="false"/>
          <w:i w:val="false"/>
          <w:color w:val="000000"/>
          <w:sz w:val="28"/>
        </w:rPr>
        <w:t>
      4. В настоящем Государственном нормативе используются следующие основные понятия:</w:t>
      </w:r>
    </w:p>
    <w:bookmarkEnd w:id="10"/>
    <w:bookmarkStart w:name="z28" w:id="11"/>
    <w:p>
      <w:pPr>
        <w:spacing w:after="0"/>
        <w:ind w:left="0"/>
        <w:jc w:val="both"/>
      </w:pPr>
      <w:r>
        <w:rPr>
          <w:rFonts w:ascii="Times New Roman"/>
          <w:b w:val="false"/>
          <w:i w:val="false"/>
          <w:color w:val="000000"/>
          <w:sz w:val="28"/>
        </w:rPr>
        <w:t xml:space="preserve">
      1) текущие цены – цены строительных ресурсов на конкретный период (квартал, полугодие, год); </w:t>
      </w:r>
    </w:p>
    <w:bookmarkEnd w:id="11"/>
    <w:bookmarkStart w:name="z29" w:id="12"/>
    <w:p>
      <w:pPr>
        <w:spacing w:after="0"/>
        <w:ind w:left="0"/>
        <w:jc w:val="both"/>
      </w:pPr>
      <w:r>
        <w:rPr>
          <w:rFonts w:ascii="Times New Roman"/>
          <w:b w:val="false"/>
          <w:i w:val="false"/>
          <w:color w:val="000000"/>
          <w:sz w:val="28"/>
        </w:rPr>
        <w:t>
      2) расчетная документация – документация, определяющая расчетную стоимость строительства;</w:t>
      </w:r>
    </w:p>
    <w:bookmarkEnd w:id="12"/>
    <w:bookmarkStart w:name="z30" w:id="13"/>
    <w:p>
      <w:pPr>
        <w:spacing w:after="0"/>
        <w:ind w:left="0"/>
        <w:jc w:val="both"/>
      </w:pPr>
      <w:r>
        <w:rPr>
          <w:rFonts w:ascii="Times New Roman"/>
          <w:b w:val="false"/>
          <w:i w:val="false"/>
          <w:color w:val="000000"/>
          <w:sz w:val="28"/>
        </w:rPr>
        <w:t xml:space="preserve">
      3) оборудование – технологическое и инженерное оборудование объектов; </w:t>
      </w:r>
    </w:p>
    <w:bookmarkEnd w:id="13"/>
    <w:bookmarkStart w:name="z31" w:id="14"/>
    <w:p>
      <w:pPr>
        <w:spacing w:after="0"/>
        <w:ind w:left="0"/>
        <w:jc w:val="both"/>
      </w:pPr>
      <w:r>
        <w:rPr>
          <w:rFonts w:ascii="Times New Roman"/>
          <w:b w:val="false"/>
          <w:i w:val="false"/>
          <w:color w:val="000000"/>
          <w:sz w:val="28"/>
        </w:rPr>
        <w:t xml:space="preserve">
      4) очередь строительства – часть строительства, состоящая из одного или нескольких пусковых комплексов группы зданий или сооружений, ввод которых в эксплуатацию обеспечивает выпуск продукции или оказание услуг, предусмотренных проектом. Проектно-сметная документация на очередь строительства подлежит утверждению в установленном порядке, как в составе стройки, так и отдельным проектом; </w:t>
      </w:r>
    </w:p>
    <w:bookmarkEnd w:id="14"/>
    <w:bookmarkStart w:name="z32" w:id="15"/>
    <w:p>
      <w:pPr>
        <w:spacing w:after="0"/>
        <w:ind w:left="0"/>
        <w:jc w:val="both"/>
      </w:pPr>
      <w:r>
        <w:rPr>
          <w:rFonts w:ascii="Times New Roman"/>
          <w:b w:val="false"/>
          <w:i w:val="false"/>
          <w:color w:val="000000"/>
          <w:sz w:val="28"/>
        </w:rPr>
        <w:t xml:space="preserve">
      5) стройка – совокупность зданий и сооружений (объектов), различного назначения (производственного, социального, транспортного и другой инфраструктуры), строительство которых осуществляется по единой проектно–сметной документации со сводным сметным расчетом стоимости строительства; </w:t>
      </w:r>
    </w:p>
    <w:bookmarkEnd w:id="15"/>
    <w:bookmarkStart w:name="z33" w:id="16"/>
    <w:p>
      <w:pPr>
        <w:spacing w:after="0"/>
        <w:ind w:left="0"/>
        <w:jc w:val="both"/>
      </w:pPr>
      <w:r>
        <w:rPr>
          <w:rFonts w:ascii="Times New Roman"/>
          <w:b w:val="false"/>
          <w:i w:val="false"/>
          <w:color w:val="000000"/>
          <w:sz w:val="28"/>
        </w:rPr>
        <w:t xml:space="preserve">
      6) стоимость строительной компоненты - составная часть стоимости государственных инвестиционных проектов в сфере строительства; </w:t>
      </w:r>
    </w:p>
    <w:bookmarkEnd w:id="16"/>
    <w:bookmarkStart w:name="z34" w:id="17"/>
    <w:p>
      <w:pPr>
        <w:spacing w:after="0"/>
        <w:ind w:left="0"/>
        <w:jc w:val="both"/>
      </w:pPr>
      <w:r>
        <w:rPr>
          <w:rFonts w:ascii="Times New Roman"/>
          <w:b w:val="false"/>
          <w:i w:val="false"/>
          <w:color w:val="000000"/>
          <w:sz w:val="28"/>
        </w:rPr>
        <w:t>
      7) строительные ресурсы – затраты труда рабочих и машинистов, время эксплуатации строительных машин и механизмов, строительные материалы, изделия и конструкции, оборудование;</w:t>
      </w:r>
    </w:p>
    <w:bookmarkEnd w:id="17"/>
    <w:bookmarkStart w:name="z35" w:id="18"/>
    <w:p>
      <w:pPr>
        <w:spacing w:after="0"/>
        <w:ind w:left="0"/>
        <w:jc w:val="both"/>
      </w:pPr>
      <w:r>
        <w:rPr>
          <w:rFonts w:ascii="Times New Roman"/>
          <w:b w:val="false"/>
          <w:i w:val="false"/>
          <w:color w:val="000000"/>
          <w:sz w:val="28"/>
        </w:rPr>
        <w:t xml:space="preserve">
      8) расчетная стоимость строительства – стоимость строительной компоненты, определяемая на предпроектной стадии реализации инвестиционного проекта в сфере строительства; </w:t>
      </w:r>
    </w:p>
    <w:bookmarkEnd w:id="18"/>
    <w:bookmarkStart w:name="z36" w:id="19"/>
    <w:p>
      <w:pPr>
        <w:spacing w:after="0"/>
        <w:ind w:left="0"/>
        <w:jc w:val="both"/>
      </w:pPr>
      <w:r>
        <w:rPr>
          <w:rFonts w:ascii="Times New Roman"/>
          <w:b w:val="false"/>
          <w:i w:val="false"/>
          <w:color w:val="000000"/>
          <w:sz w:val="28"/>
        </w:rPr>
        <w:t xml:space="preserve">
      9) объект-аналог – объект схожий (сопоставимый) с проектируемым объектом по своему функциональному назначению и техническим характеристикам, проектно-сметная документация которого получила положительное заключение комплексной вневедомственной экспертизы; </w:t>
      </w:r>
    </w:p>
    <w:bookmarkEnd w:id="19"/>
    <w:bookmarkStart w:name="z37" w:id="20"/>
    <w:p>
      <w:pPr>
        <w:spacing w:after="0"/>
        <w:ind w:left="0"/>
        <w:jc w:val="both"/>
      </w:pPr>
      <w:r>
        <w:rPr>
          <w:rFonts w:ascii="Times New Roman"/>
          <w:b w:val="false"/>
          <w:i w:val="false"/>
          <w:color w:val="000000"/>
          <w:sz w:val="28"/>
        </w:rPr>
        <w:t xml:space="preserve">
      10) строительство объектов – новое строительство, реконструкция, расширение предприятий, зданий и сооружений, техническое перевооружение предприятий, капитальный ремонт зданий и сооружений; </w:t>
      </w:r>
    </w:p>
    <w:bookmarkEnd w:id="20"/>
    <w:bookmarkStart w:name="z38" w:id="21"/>
    <w:p>
      <w:pPr>
        <w:spacing w:after="0"/>
        <w:ind w:left="0"/>
        <w:jc w:val="both"/>
      </w:pPr>
      <w:r>
        <w:rPr>
          <w:rFonts w:ascii="Times New Roman"/>
          <w:b w:val="false"/>
          <w:i w:val="false"/>
          <w:color w:val="000000"/>
          <w:sz w:val="28"/>
        </w:rPr>
        <w:t xml:space="preserve">
      11)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 </w:t>
      </w:r>
    </w:p>
    <w:bookmarkEnd w:id="21"/>
    <w:bookmarkStart w:name="z39" w:id="22"/>
    <w:p>
      <w:pPr>
        <w:spacing w:after="0"/>
        <w:ind w:left="0"/>
        <w:jc w:val="both"/>
      </w:pPr>
      <w:r>
        <w:rPr>
          <w:rFonts w:ascii="Times New Roman"/>
          <w:b w:val="false"/>
          <w:i w:val="false"/>
          <w:color w:val="000000"/>
          <w:sz w:val="28"/>
        </w:rPr>
        <w:t xml:space="preserve">
      12)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22"/>
    <w:bookmarkStart w:name="z40" w:id="23"/>
    <w:p>
      <w:pPr>
        <w:spacing w:after="0"/>
        <w:ind w:left="0"/>
        <w:jc w:val="both"/>
      </w:pPr>
      <w:r>
        <w:rPr>
          <w:rFonts w:ascii="Times New Roman"/>
          <w:b w:val="false"/>
          <w:i w:val="false"/>
          <w:color w:val="000000"/>
          <w:sz w:val="28"/>
        </w:rPr>
        <w:t xml:space="preserve">
      13)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 </w:t>
      </w:r>
    </w:p>
    <w:bookmarkEnd w:id="23"/>
    <w:bookmarkStart w:name="z41" w:id="24"/>
    <w:p>
      <w:pPr>
        <w:spacing w:after="0"/>
        <w:ind w:left="0"/>
        <w:jc w:val="both"/>
      </w:pPr>
      <w:r>
        <w:rPr>
          <w:rFonts w:ascii="Times New Roman"/>
          <w:b w:val="false"/>
          <w:i w:val="false"/>
          <w:color w:val="000000"/>
          <w:sz w:val="28"/>
        </w:rPr>
        <w:t xml:space="preserve">
      14) сметные нормативы - комплекс нормативных документов по ценообразованию в строительстве, являющийся основой для определения сметной стоимости строительства; </w:t>
      </w:r>
    </w:p>
    <w:bookmarkEnd w:id="24"/>
    <w:bookmarkStart w:name="z42" w:id="25"/>
    <w:p>
      <w:pPr>
        <w:spacing w:after="0"/>
        <w:ind w:left="0"/>
        <w:jc w:val="both"/>
      </w:pPr>
      <w:r>
        <w:rPr>
          <w:rFonts w:ascii="Times New Roman"/>
          <w:b w:val="false"/>
          <w:i w:val="false"/>
          <w:color w:val="000000"/>
          <w:sz w:val="28"/>
        </w:rPr>
        <w:t xml:space="preserve">
      15) заказчик - администратор бюджетных программ или инвестор, реализующий инвестиционный проект; </w:t>
      </w:r>
    </w:p>
    <w:bookmarkEnd w:id="25"/>
    <w:bookmarkStart w:name="z43" w:id="26"/>
    <w:p>
      <w:pPr>
        <w:spacing w:after="0"/>
        <w:ind w:left="0"/>
        <w:jc w:val="both"/>
      </w:pPr>
      <w:r>
        <w:rPr>
          <w:rFonts w:ascii="Times New Roman"/>
          <w:b w:val="false"/>
          <w:i w:val="false"/>
          <w:color w:val="000000"/>
          <w:sz w:val="28"/>
        </w:rPr>
        <w:t xml:space="preserve">
      16) техническое перевооружение – комплекс мероприятий по повышению технико–экономического уровня отдельных производств, цехов и участков действующих предприятий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хозяйственных и вспомогательных служб предприятия; </w:t>
      </w:r>
    </w:p>
    <w:bookmarkEnd w:id="26"/>
    <w:bookmarkStart w:name="z44" w:id="27"/>
    <w:p>
      <w:pPr>
        <w:spacing w:after="0"/>
        <w:ind w:left="0"/>
        <w:jc w:val="both"/>
      </w:pPr>
      <w:r>
        <w:rPr>
          <w:rFonts w:ascii="Times New Roman"/>
          <w:b w:val="false"/>
          <w:i w:val="false"/>
          <w:color w:val="000000"/>
          <w:sz w:val="28"/>
        </w:rPr>
        <w:t xml:space="preserve">
      17)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 </w:t>
      </w:r>
    </w:p>
    <w:bookmarkEnd w:id="27"/>
    <w:bookmarkStart w:name="z45" w:id="28"/>
    <w:p>
      <w:pPr>
        <w:spacing w:after="0"/>
        <w:ind w:left="0"/>
        <w:jc w:val="both"/>
      </w:pPr>
      <w:r>
        <w:rPr>
          <w:rFonts w:ascii="Times New Roman"/>
          <w:b w:val="false"/>
          <w:i w:val="false"/>
          <w:color w:val="000000"/>
          <w:sz w:val="28"/>
        </w:rPr>
        <w:t>
      18) укрупненные сметные нормы – производные сметные нормы, определяющие количество необходимых ресурсов и их сметную стоимость по текущим ценам на строительные ресурсы на единицу мощности объекта и на измеритель укрупненных конструктивных элементов.</w:t>
      </w:r>
    </w:p>
    <w:bookmarkEnd w:id="28"/>
    <w:bookmarkStart w:name="z12" w:id="29"/>
    <w:p>
      <w:pPr>
        <w:spacing w:after="0"/>
        <w:ind w:left="0"/>
        <w:jc w:val="both"/>
      </w:pPr>
      <w:r>
        <w:rPr>
          <w:rFonts w:ascii="Times New Roman"/>
          <w:b w:val="false"/>
          <w:i w:val="false"/>
          <w:color w:val="000000"/>
          <w:sz w:val="28"/>
        </w:rPr>
        <w:t>
      5. Расчетная стоимость строительства определяется при планировании инвестиционной деятельности заказчика, оценки инвестиционных предложений, а также при разработке технико-экономических обоснований и является одной из составляющей общей стоимости государственных инвестиционных проектов в сфере строительства (далее – ГИПС).</w:t>
      </w:r>
    </w:p>
    <w:bookmarkEnd w:id="29"/>
    <w:bookmarkStart w:name="z13" w:id="30"/>
    <w:p>
      <w:pPr>
        <w:spacing w:after="0"/>
        <w:ind w:left="0"/>
        <w:jc w:val="left"/>
      </w:pPr>
      <w:r>
        <w:rPr>
          <w:rFonts w:ascii="Times New Roman"/>
          <w:b/>
          <w:i w:val="false"/>
          <w:color w:val="000000"/>
        </w:rPr>
        <w:t xml:space="preserve"> Глава 2. Основные принципы определения расчетной стоимости строительства</w:t>
      </w:r>
    </w:p>
    <w:bookmarkEnd w:id="30"/>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06.11.2019 </w:t>
      </w:r>
      <w:r>
        <w:rPr>
          <w:rFonts w:ascii="Times New Roman"/>
          <w:b w:val="false"/>
          <w:i w:val="false"/>
          <w:color w:val="ff0000"/>
          <w:sz w:val="28"/>
        </w:rPr>
        <w:t>№ 177-нқ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31"/>
    <w:p>
      <w:pPr>
        <w:spacing w:after="0"/>
        <w:ind w:left="0"/>
        <w:jc w:val="both"/>
      </w:pPr>
      <w:r>
        <w:rPr>
          <w:rFonts w:ascii="Times New Roman"/>
          <w:b w:val="false"/>
          <w:i w:val="false"/>
          <w:color w:val="000000"/>
          <w:sz w:val="28"/>
        </w:rPr>
        <w:t xml:space="preserve">
      6. Основными принципами определения расчетной стоимости строительства объектов финансируемых за счет государственных инвестиций или средств субъектов квазигосударственного сектора являются: </w:t>
      </w:r>
    </w:p>
    <w:bookmarkEnd w:id="31"/>
    <w:p>
      <w:pPr>
        <w:spacing w:after="0"/>
        <w:ind w:left="0"/>
        <w:jc w:val="both"/>
      </w:pPr>
      <w:r>
        <w:rPr>
          <w:rFonts w:ascii="Times New Roman"/>
          <w:b w:val="false"/>
          <w:i w:val="false"/>
          <w:color w:val="000000"/>
          <w:sz w:val="28"/>
        </w:rPr>
        <w:t>
      1) достоверность;</w:t>
      </w:r>
    </w:p>
    <w:p>
      <w:pPr>
        <w:spacing w:after="0"/>
        <w:ind w:left="0"/>
        <w:jc w:val="both"/>
      </w:pPr>
      <w:r>
        <w:rPr>
          <w:rFonts w:ascii="Times New Roman"/>
          <w:b w:val="false"/>
          <w:i w:val="false"/>
          <w:color w:val="000000"/>
          <w:sz w:val="28"/>
        </w:rPr>
        <w:t>
      2) оперативность.</w:t>
      </w:r>
    </w:p>
    <w:bookmarkStart w:name="z15" w:id="32"/>
    <w:p>
      <w:pPr>
        <w:spacing w:after="0"/>
        <w:ind w:left="0"/>
        <w:jc w:val="both"/>
      </w:pPr>
      <w:r>
        <w:rPr>
          <w:rFonts w:ascii="Times New Roman"/>
          <w:b w:val="false"/>
          <w:i w:val="false"/>
          <w:color w:val="000000"/>
          <w:sz w:val="28"/>
        </w:rPr>
        <w:t xml:space="preserve">
      7. Принцип достоверности определения расчетной стоимости достигается применением системы укрупненных показателей стоимости строительства (далее – УПСС), разработанных и утвержденных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а в случае отсутствия УПСС применение объектов–аналогов, получивших положительное заключение комплексной вневедомственной экспертизы.</w:t>
      </w:r>
    </w:p>
    <w:bookmarkEnd w:id="32"/>
    <w:bookmarkStart w:name="z16" w:id="33"/>
    <w:p>
      <w:pPr>
        <w:spacing w:after="0"/>
        <w:ind w:left="0"/>
        <w:jc w:val="both"/>
      </w:pPr>
      <w:r>
        <w:rPr>
          <w:rFonts w:ascii="Times New Roman"/>
          <w:b w:val="false"/>
          <w:i w:val="false"/>
          <w:color w:val="000000"/>
          <w:sz w:val="28"/>
        </w:rPr>
        <w:t>
      8. Оперативность определения расчетной стоимости достигается укрупнением показателей стоимости строительства на показатель производственной мощности строительства.</w:t>
      </w:r>
    </w:p>
    <w:bookmarkEnd w:id="33"/>
    <w:bookmarkStart w:name="z17" w:id="34"/>
    <w:p>
      <w:pPr>
        <w:spacing w:after="0"/>
        <w:ind w:left="0"/>
        <w:jc w:val="left"/>
      </w:pPr>
      <w:r>
        <w:rPr>
          <w:rFonts w:ascii="Times New Roman"/>
          <w:b/>
          <w:i w:val="false"/>
          <w:color w:val="000000"/>
        </w:rPr>
        <w:t xml:space="preserve"> Глава 3. Определение расчетной стоимости строительства по проектам не требующим разработки технико-экономических обоснований</w:t>
      </w:r>
    </w:p>
    <w:bookmarkEnd w:id="34"/>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06.11.2019 </w:t>
      </w:r>
      <w:r>
        <w:rPr>
          <w:rFonts w:ascii="Times New Roman"/>
          <w:b w:val="false"/>
          <w:i w:val="false"/>
          <w:color w:val="ff0000"/>
          <w:sz w:val="28"/>
        </w:rPr>
        <w:t>№ 177-нқ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35"/>
    <w:p>
      <w:pPr>
        <w:spacing w:after="0"/>
        <w:ind w:left="0"/>
        <w:jc w:val="both"/>
      </w:pPr>
      <w:r>
        <w:rPr>
          <w:rFonts w:ascii="Times New Roman"/>
          <w:b w:val="false"/>
          <w:i w:val="false"/>
          <w:color w:val="000000"/>
          <w:sz w:val="28"/>
        </w:rPr>
        <w:t xml:space="preserve">
      9. Расчетная стоимость строительства по ГИПС, не требующих разработки ТЭО определяется на основе показателя производственной мощности объекта строительства с применением укрупненных показателей стоимости строительства. </w:t>
      </w:r>
    </w:p>
    <w:bookmarkEnd w:id="35"/>
    <w:p>
      <w:pPr>
        <w:spacing w:after="0"/>
        <w:ind w:left="0"/>
        <w:jc w:val="both"/>
      </w:pPr>
      <w:r>
        <w:rPr>
          <w:rFonts w:ascii="Times New Roman"/>
          <w:b w:val="false"/>
          <w:i w:val="false"/>
          <w:color w:val="000000"/>
          <w:sz w:val="28"/>
        </w:rPr>
        <w:t xml:space="preserve">
      Расчет стоимости ГИПС оформляется в виде сметной документации в соответствии с Государственным нормативом по определению сметной стоимости строительства в Республике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3 июля 2015 года № 235-нқ, зарегистрированным в Реестре государственной регистрации нормативных правовых актов под № 11905 (далее – ГНОСС), и включается в состав инвестиционного предложения ГИПС.</w:t>
      </w:r>
    </w:p>
    <w:p>
      <w:pPr>
        <w:spacing w:after="0"/>
        <w:ind w:left="0"/>
        <w:jc w:val="both"/>
      </w:pPr>
      <w:r>
        <w:rPr>
          <w:rFonts w:ascii="Times New Roman"/>
          <w:b w:val="false"/>
          <w:i w:val="false"/>
          <w:color w:val="000000"/>
          <w:sz w:val="28"/>
        </w:rPr>
        <w:t>
      Расчетная стоимость строительства ГИПС, не требующих разработки ТЭО (С</w:t>
      </w:r>
      <w:r>
        <w:rPr>
          <w:rFonts w:ascii="Times New Roman"/>
          <w:b w:val="false"/>
          <w:i w:val="false"/>
          <w:color w:val="000000"/>
          <w:vertAlign w:val="subscript"/>
        </w:rPr>
        <w:t>р</w:t>
      </w:r>
      <w:r>
        <w:rPr>
          <w:rFonts w:ascii="Times New Roman"/>
          <w:b w:val="false"/>
          <w:i w:val="false"/>
          <w:color w:val="000000"/>
          <w:sz w:val="28"/>
        </w:rPr>
        <w:t>, тыс. тенге)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46" w:id="36"/>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производственная мощность i-ого объекта в составе инвестиционного проекта;</w:t>
      </w:r>
    </w:p>
    <w:bookmarkEnd w:id="36"/>
    <w:bookmarkStart w:name="z47" w:id="3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УПС i</w:t>
      </w:r>
      <w:r>
        <w:rPr>
          <w:rFonts w:ascii="Times New Roman"/>
          <w:b w:val="false"/>
          <w:i w:val="false"/>
          <w:color w:val="000000"/>
          <w:sz w:val="28"/>
        </w:rPr>
        <w:t xml:space="preserve"> – укрупненный показатель стоимости строительства на единицу производственной мощности i-ого объекта для конкретного региона в текущем уровне цен;</w:t>
      </w:r>
    </w:p>
    <w:bookmarkEnd w:id="37"/>
    <w:bookmarkStart w:name="z48" w:id="38"/>
    <w:p>
      <w:pPr>
        <w:spacing w:after="0"/>
        <w:ind w:left="0"/>
        <w:jc w:val="both"/>
      </w:pPr>
      <w:r>
        <w:rPr>
          <w:rFonts w:ascii="Times New Roman"/>
          <w:b w:val="false"/>
          <w:i w:val="false"/>
          <w:color w:val="000000"/>
          <w:sz w:val="28"/>
        </w:rPr>
        <w:t>
      МРП</w:t>
      </w:r>
      <w:r>
        <w:rPr>
          <w:rFonts w:ascii="Times New Roman"/>
          <w:b w:val="false"/>
          <w:i w:val="false"/>
          <w:color w:val="000000"/>
          <w:vertAlign w:val="subscript"/>
        </w:rPr>
        <w:t>тек</w:t>
      </w:r>
      <w:r>
        <w:rPr>
          <w:rFonts w:ascii="Times New Roman"/>
          <w:b w:val="false"/>
          <w:i w:val="false"/>
          <w:color w:val="000000"/>
          <w:sz w:val="28"/>
        </w:rPr>
        <w:t xml:space="preserve"> – месячный расчетный показатель, устанавливаемый бюджетным законодательством в текущем году;</w:t>
      </w:r>
    </w:p>
    <w:bookmarkEnd w:id="38"/>
    <w:bookmarkStart w:name="z49" w:id="39"/>
    <w:p>
      <w:pPr>
        <w:spacing w:after="0"/>
        <w:ind w:left="0"/>
        <w:jc w:val="both"/>
      </w:pPr>
      <w:r>
        <w:rPr>
          <w:rFonts w:ascii="Times New Roman"/>
          <w:b w:val="false"/>
          <w:i w:val="false"/>
          <w:color w:val="000000"/>
          <w:sz w:val="28"/>
        </w:rPr>
        <w:t>
      МРП</w:t>
      </w:r>
      <w:r>
        <w:rPr>
          <w:rFonts w:ascii="Times New Roman"/>
          <w:b w:val="false"/>
          <w:i w:val="false"/>
          <w:color w:val="000000"/>
          <w:vertAlign w:val="subscript"/>
        </w:rPr>
        <w:t>план</w:t>
      </w:r>
      <w:r>
        <w:rPr>
          <w:rFonts w:ascii="Times New Roman"/>
          <w:b w:val="false"/>
          <w:i w:val="false"/>
          <w:color w:val="000000"/>
          <w:sz w:val="28"/>
        </w:rPr>
        <w:t xml:space="preserve"> – прогнозное значение месячного расчетного показателя на год, в котором планируется реализация инвестиционного проекта;</w:t>
      </w:r>
    </w:p>
    <w:bookmarkEnd w:id="39"/>
    <w:bookmarkStart w:name="z50" w:id="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ндс</w:t>
      </w:r>
      <w:r>
        <w:rPr>
          <w:rFonts w:ascii="Times New Roman"/>
          <w:b w:val="false"/>
          <w:i w:val="false"/>
          <w:color w:val="000000"/>
          <w:sz w:val="28"/>
        </w:rPr>
        <w:t xml:space="preserve"> – коэффициент, учитывающий налог на добавленную стоимость. </w:t>
      </w:r>
    </w:p>
    <w:bookmarkEnd w:id="40"/>
    <w:bookmarkStart w:name="z19" w:id="41"/>
    <w:p>
      <w:pPr>
        <w:spacing w:after="0"/>
        <w:ind w:left="0"/>
        <w:jc w:val="both"/>
      </w:pPr>
      <w:r>
        <w:rPr>
          <w:rFonts w:ascii="Times New Roman"/>
          <w:b w:val="false"/>
          <w:i w:val="false"/>
          <w:color w:val="000000"/>
          <w:sz w:val="28"/>
        </w:rPr>
        <w:t>
      10. Производственная мощность объекта определяется в соответствии с техническим заданием на проектирование, утвержденным заказчиком.</w:t>
      </w:r>
    </w:p>
    <w:bookmarkEnd w:id="41"/>
    <w:bookmarkStart w:name="z20" w:id="42"/>
    <w:p>
      <w:pPr>
        <w:spacing w:after="0"/>
        <w:ind w:left="0"/>
        <w:jc w:val="both"/>
      </w:pPr>
      <w:r>
        <w:rPr>
          <w:rFonts w:ascii="Times New Roman"/>
          <w:b w:val="false"/>
          <w:i w:val="false"/>
          <w:color w:val="000000"/>
          <w:sz w:val="28"/>
        </w:rPr>
        <w:t xml:space="preserve">
      11. Укрупненные показатели стоимости строительства подбираются в соответствующих сборниках укрупненных показателей стоимости строительства зданий и сооружений (далее – Сборник). УПСС учитывают стоимость строительных материалов и инженерного оборудования, затраты на оплату труда рабочих и эксплуатацию строительных машин,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на проектные и изыскательские работы и экспертизу проекта, резерв средств на непредвиденные работы и затраты. </w:t>
      </w:r>
    </w:p>
    <w:bookmarkEnd w:id="42"/>
    <w:p>
      <w:pPr>
        <w:spacing w:after="0"/>
        <w:ind w:left="0"/>
        <w:jc w:val="both"/>
      </w:pPr>
      <w:r>
        <w:rPr>
          <w:rFonts w:ascii="Times New Roman"/>
          <w:b w:val="false"/>
          <w:i w:val="false"/>
          <w:color w:val="000000"/>
          <w:sz w:val="28"/>
        </w:rPr>
        <w:t>
      В случае отсутствия необходимых стоимостных показателей в Сборниках, УПСС рассчитывается по проектам объектов–аналогов.</w:t>
      </w:r>
    </w:p>
    <w:bookmarkStart w:name="z21" w:id="43"/>
    <w:p>
      <w:pPr>
        <w:spacing w:after="0"/>
        <w:ind w:left="0"/>
        <w:jc w:val="left"/>
      </w:pPr>
      <w:r>
        <w:rPr>
          <w:rFonts w:ascii="Times New Roman"/>
          <w:b/>
          <w:i w:val="false"/>
          <w:color w:val="000000"/>
        </w:rPr>
        <w:t xml:space="preserve"> Глава 4. Определение расчетной стоимости строительства государственных инвестиционных проектов в сфере строительства в составе технико-экономических обоснований на строительство</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06.11.2019 </w:t>
      </w:r>
      <w:r>
        <w:rPr>
          <w:rFonts w:ascii="Times New Roman"/>
          <w:b w:val="false"/>
          <w:i w:val="false"/>
          <w:color w:val="ff0000"/>
          <w:sz w:val="28"/>
        </w:rPr>
        <w:t>№ 177-нқ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44"/>
    <w:p>
      <w:pPr>
        <w:spacing w:after="0"/>
        <w:ind w:left="0"/>
        <w:jc w:val="both"/>
      </w:pPr>
      <w:r>
        <w:rPr>
          <w:rFonts w:ascii="Times New Roman"/>
          <w:b w:val="false"/>
          <w:i w:val="false"/>
          <w:color w:val="000000"/>
          <w:sz w:val="28"/>
        </w:rPr>
        <w:t>
      12. Расчетная стоимость строительства по ГИПС, требующих разработки ТЭО, определяется в соответствии со строительными нормами Республики Казахстан "Правила разработки, согласования, утверждения и состав технико-экономических обоснований на строительство", утвержденными приказом Председателя Комитета по делам строительства и жилищно-коммунального хозяйства Министерства индустрии и торговли Республики Казахстан от 29 мая 2007 года и требованиями в соответствии с ГНОСС.</w:t>
      </w:r>
    </w:p>
    <w:bookmarkEnd w:id="44"/>
    <w:bookmarkStart w:name="z23" w:id="45"/>
    <w:p>
      <w:pPr>
        <w:spacing w:after="0"/>
        <w:ind w:left="0"/>
        <w:jc w:val="both"/>
      </w:pPr>
      <w:r>
        <w:rPr>
          <w:rFonts w:ascii="Times New Roman"/>
          <w:b w:val="false"/>
          <w:i w:val="false"/>
          <w:color w:val="000000"/>
          <w:sz w:val="28"/>
        </w:rPr>
        <w:t>
      13. Расчетная стоимость строительства по ГИПС, требующих разработки ТЭО определяется на основе показателей производственной мощности объектов строительства в составе инвестиционного проекта с применением соответствующих УПСС.</w:t>
      </w:r>
    </w:p>
    <w:bookmarkEnd w:id="45"/>
    <w:p>
      <w:pPr>
        <w:spacing w:after="0"/>
        <w:ind w:left="0"/>
        <w:jc w:val="both"/>
      </w:pPr>
      <w:r>
        <w:rPr>
          <w:rFonts w:ascii="Times New Roman"/>
          <w:b w:val="false"/>
          <w:i w:val="false"/>
          <w:color w:val="000000"/>
          <w:sz w:val="28"/>
        </w:rPr>
        <w:t>
      УПСС подбираются в соответствующих сборниках укрупненных сметных нормативов.</w:t>
      </w:r>
    </w:p>
    <w:p>
      <w:pPr>
        <w:spacing w:after="0"/>
        <w:ind w:left="0"/>
        <w:jc w:val="both"/>
      </w:pPr>
      <w:r>
        <w:rPr>
          <w:rFonts w:ascii="Times New Roman"/>
          <w:b w:val="false"/>
          <w:i w:val="false"/>
          <w:color w:val="000000"/>
          <w:sz w:val="28"/>
        </w:rPr>
        <w:t>
      В случае отсутствия необходимых стоимостных данных в сборниках укрупненных сметных нормативов расчетную стоимость строительства допускается определять с применением объектов–аналогов.</w:t>
      </w:r>
    </w:p>
    <w:bookmarkStart w:name="z24" w:id="46"/>
    <w:p>
      <w:pPr>
        <w:spacing w:after="0"/>
        <w:ind w:left="0"/>
        <w:jc w:val="both"/>
      </w:pPr>
      <w:r>
        <w:rPr>
          <w:rFonts w:ascii="Times New Roman"/>
          <w:b w:val="false"/>
          <w:i w:val="false"/>
          <w:color w:val="000000"/>
          <w:sz w:val="28"/>
        </w:rPr>
        <w:t xml:space="preserve">
      14. В случае отсутствия соответствующих объектов-аналогов, стоимость которых определена на основе сметно-нормативной базы 2015 года, расчетную стоимость строительства допускается определять по проектам-аналогам, стоимостные показатели которых определены на основе сметно–нормативной базы 2001 года. </w:t>
      </w:r>
    </w:p>
    <w:bookmarkEnd w:id="46"/>
    <w:p>
      <w:pPr>
        <w:spacing w:after="0"/>
        <w:ind w:left="0"/>
        <w:jc w:val="both"/>
      </w:pPr>
      <w:r>
        <w:rPr>
          <w:rFonts w:ascii="Times New Roman"/>
          <w:b w:val="false"/>
          <w:i w:val="false"/>
          <w:color w:val="000000"/>
          <w:sz w:val="28"/>
        </w:rPr>
        <w:t>
      Стоимостные показатели проектов-аналогов применяются в следующей последовательности:</w:t>
      </w:r>
    </w:p>
    <w:p>
      <w:pPr>
        <w:spacing w:after="0"/>
        <w:ind w:left="0"/>
        <w:jc w:val="both"/>
      </w:pPr>
      <w:r>
        <w:rPr>
          <w:rFonts w:ascii="Times New Roman"/>
          <w:b w:val="false"/>
          <w:i w:val="false"/>
          <w:color w:val="000000"/>
          <w:sz w:val="28"/>
        </w:rPr>
        <w:t>
      1) из проекта-аналога принимаются прямые затраты по итогу локальной сметы (раздела локальной сметы) с учетом накладных расходов, без учета затрат на непредвиденные расходы и включаются позицией в соответствующую строку объектного расчета;</w:t>
      </w:r>
    </w:p>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расчета через индекс изменения месячного расчетного показателя, устанавливаемого ежегодно согласно бюджетному законодательству Республики Казахстан;</w:t>
      </w:r>
    </w:p>
    <w:p>
      <w:pPr>
        <w:spacing w:after="0"/>
        <w:ind w:left="0"/>
        <w:jc w:val="both"/>
      </w:pPr>
      <w:r>
        <w:rPr>
          <w:rFonts w:ascii="Times New Roman"/>
          <w:b w:val="false"/>
          <w:i w:val="false"/>
          <w:color w:val="000000"/>
          <w:sz w:val="28"/>
        </w:rPr>
        <w:t>
      3) по итогу объектного расчета начисляется сметная прибыль в размере 8 %.</w:t>
      </w:r>
    </w:p>
    <w:p>
      <w:pPr>
        <w:spacing w:after="0"/>
        <w:ind w:left="0"/>
        <w:jc w:val="both"/>
      </w:pPr>
      <w:r>
        <w:rPr>
          <w:rFonts w:ascii="Times New Roman"/>
          <w:b w:val="false"/>
          <w:i w:val="false"/>
          <w:color w:val="000000"/>
          <w:sz w:val="28"/>
        </w:rPr>
        <w:t>
      Расчетная стоимость инженерного оборудования определяется на момент проектирования по сборникам сметных цен в текущем уровне на инженерное оборудование.</w:t>
      </w:r>
    </w:p>
    <w:p>
      <w:pPr>
        <w:spacing w:after="0"/>
        <w:ind w:left="0"/>
        <w:jc w:val="both"/>
      </w:pPr>
      <w:r>
        <w:rPr>
          <w:rFonts w:ascii="Times New Roman"/>
          <w:b w:val="false"/>
          <w:i w:val="false"/>
          <w:color w:val="000000"/>
          <w:sz w:val="28"/>
        </w:rPr>
        <w:t xml:space="preserve">
      В случае отсутствия в действующих сборниках стоимости инженерного оборудования, их следует определять по проектам-аналогам или по прайс-листам не менее двух производителей, либо официально их представляющих дистрибьюторов на основе утвержденных заказчиком (инвестором) вариантов (с учетом сравнения технических и качественных характеристик) оборудования, включаемого в проект. </w:t>
      </w:r>
    </w:p>
    <w:p>
      <w:pPr>
        <w:spacing w:after="0"/>
        <w:ind w:left="0"/>
        <w:jc w:val="both"/>
      </w:pPr>
      <w:r>
        <w:rPr>
          <w:rFonts w:ascii="Times New Roman"/>
          <w:b w:val="false"/>
          <w:i w:val="false"/>
          <w:color w:val="000000"/>
          <w:sz w:val="28"/>
        </w:rPr>
        <w:t>
      Затраты на логистические услуги по поставке инженерного оборудования, по которому отсутствуют стоимости в сборниках сметных цен на инженерное оборудование, определяются путем составления калькуляций транспортных расходов на одну тонну массы брутто оборудования по утвержденному на очередной период сборнику сметных цен на перевозку грузов для строительства, в соответствии с транспортной схемой доставки.</w:t>
      </w:r>
    </w:p>
    <w:p>
      <w:pPr>
        <w:spacing w:after="0"/>
        <w:ind w:left="0"/>
        <w:jc w:val="both"/>
      </w:pPr>
      <w:r>
        <w:rPr>
          <w:rFonts w:ascii="Times New Roman"/>
          <w:b w:val="false"/>
          <w:i w:val="false"/>
          <w:color w:val="000000"/>
          <w:sz w:val="28"/>
        </w:rPr>
        <w:t xml:space="preserve">
      Затраты на логистические услуги по поставке технологического оборудования для промышленных объектов, стоимость которого определена по прайс-листам, принимается в объектных расчетах по коммерческим предложениям не менее двух поставщиков услуг на основе утвержденных заказчиком (инвестором) вариантов сопоставления цен. </w:t>
      </w:r>
    </w:p>
    <w:bookmarkStart w:name="z25" w:id="47"/>
    <w:p>
      <w:pPr>
        <w:spacing w:after="0"/>
        <w:ind w:left="0"/>
        <w:jc w:val="both"/>
      </w:pPr>
      <w:r>
        <w:rPr>
          <w:rFonts w:ascii="Times New Roman"/>
          <w:b w:val="false"/>
          <w:i w:val="false"/>
          <w:color w:val="000000"/>
          <w:sz w:val="28"/>
        </w:rPr>
        <w:t xml:space="preserve">
      15. В случае необходимости реализации инвестиционных проектов, по которым аналоги на территории Республики Казахстан отсутствуют, расчетная стоимость определяется по данным реализованных зарубежных объектов-аналогов, имеющих наиболее эффективные технико-экономические показатели. </w:t>
      </w:r>
    </w:p>
    <w:bookmarkEnd w:id="47"/>
    <w:p>
      <w:pPr>
        <w:spacing w:after="0"/>
        <w:ind w:left="0"/>
        <w:jc w:val="both"/>
      </w:pPr>
      <w:r>
        <w:rPr>
          <w:rFonts w:ascii="Times New Roman"/>
          <w:b w:val="false"/>
          <w:i w:val="false"/>
          <w:color w:val="000000"/>
          <w:sz w:val="28"/>
        </w:rPr>
        <w:t>
      Применяемые зарубежные объекты-аналоги должны быть сопоставимы с проектируемым объектом по своему функциональному назначению, техническим характеристикам.</w:t>
      </w:r>
    </w:p>
    <w:p>
      <w:pPr>
        <w:spacing w:after="0"/>
        <w:ind w:left="0"/>
        <w:jc w:val="both"/>
      </w:pPr>
      <w:r>
        <w:rPr>
          <w:rFonts w:ascii="Times New Roman"/>
          <w:b w:val="false"/>
          <w:i w:val="false"/>
          <w:color w:val="000000"/>
          <w:sz w:val="28"/>
        </w:rPr>
        <w:t>
      Для объектов квазигосударственного сектора стоимость зарубежного объекта-аналога, согласно полученным проектным данным, утверждается заказчиком (инвестором).</w:t>
      </w:r>
    </w:p>
    <w:bookmarkStart w:name="z26" w:id="48"/>
    <w:p>
      <w:pPr>
        <w:spacing w:after="0"/>
        <w:ind w:left="0"/>
        <w:jc w:val="both"/>
      </w:pPr>
      <w:r>
        <w:rPr>
          <w:rFonts w:ascii="Times New Roman"/>
          <w:b w:val="false"/>
          <w:i w:val="false"/>
          <w:color w:val="000000"/>
          <w:sz w:val="28"/>
        </w:rPr>
        <w:t xml:space="preserve">
      16. По объектам продолжительностью строительства более одного календарного года расчетная стоимость строительства определяется с учетом нормативного срока строительства с разбивкой объемов по календарным годам с применением прогнозного уровня инфляции, определенной в прогнозе социально-экономического развития Республики Казахстан на пятилетний период, одобряемого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утвержденный постановлением Правительства Республики Казахстан от 29 ноября 2017 года № 790.</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06.11.2019 </w:t>
      </w:r>
      <w:r>
        <w:rPr>
          <w:rFonts w:ascii="Times New Roman"/>
          <w:b w:val="false"/>
          <w:i w:val="false"/>
          <w:color w:val="000000"/>
          <w:sz w:val="28"/>
        </w:rPr>
        <w:t>№ 177-нқ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9"/>
    <w:p>
      <w:pPr>
        <w:spacing w:after="0"/>
        <w:ind w:left="0"/>
        <w:jc w:val="both"/>
      </w:pPr>
      <w:r>
        <w:rPr>
          <w:rFonts w:ascii="Times New Roman"/>
          <w:b w:val="false"/>
          <w:i w:val="false"/>
          <w:color w:val="000000"/>
          <w:sz w:val="28"/>
        </w:rPr>
        <w:t>
      17. Состав, структура расчетной стоимости строительства и виды сметной документации определяются согласно ГНОСС.</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