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c321" w14:textId="1a3c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марта 2016 года № 55. Зарегистрирован в Министерстве юстиции Республики Казахстан 30 апреля 2016 года № 13671.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учебного процесса, учебно-методической и научно-методической деятельности в Академии правоохранительных органов при Генеральной прокуратуре Республики Казахстан (далее – Академия).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Байжанову У.С.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Генеральной прокуратуры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Меркеля И.Д.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55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осуществления учебного процесса,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учебно-методической и научно-методической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в Академии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при Генеральной прокуратуре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осуществления учебного процесса, учебно-методической и научно-исследовательской деятельности в Академии правоохранительных органов при Генеральной прокуратуре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регламентируют порядок организации и осуществления учебного процесса, учебно-методической и научно-методической деятельности в </w:t>
      </w:r>
      <w:r>
        <w:rPr>
          <w:rFonts w:ascii="Times New Roman"/>
          <w:b w:val="false"/>
          <w:i w:val="false"/>
          <w:color w:val="000000"/>
          <w:sz w:val="28"/>
        </w:rPr>
        <w:t>Академии правоохранительных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Генеральной прокуратуре Республики Казахстан (далее – Академия).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определения: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календарь – календарь проведения учебных и контрольных мероприятий, профессиональных практик в течение учебного года с указанием дней отдыха (каникул и праздников);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самостоятельная работа обучающегося (далее – СРО) – работа по определенному перечню тем, отведенных на самостоятельное изучение, обеспеченных учебно-методической литературой и рекомендациями; в зависимости от категории обучающихся она подразделяется на самостоятельную работу магистранта (далее – СРМ) и самостоятельную работу докторанта (далее – СРД); весь объем СРО подтверждается заданиями, требующими от обучающегося ежедневной самостоятельной работы;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научно-методическая деятельность – многоуровневая, многофункциональная система совместной деятельности руководителей, педагогов и структурных подразделений организаций образования, способствующая обеспечению качества образования посредством повышения профессиональной компетентности педагогов и решения инновационных проблем образовательного процесса;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учебно-методическая деятельность – деятельность организации образования по обеспечению образовательного процесса психолого-педагогическими, дидактико-методическими и учебно-материальными объектами для достижения его обучающих, воспитательных и развивающих целей;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Учебно-методический совет (далее – УМС) – коллегиальный орган управления, созданный в целях учебно-методического обеспечения учебного процесса;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самостоятельная работа обучающегося под руководством преподавателя (далее – СРОП) – работа обучающегося под руководством преподавателя, проводимая по графику, утверждаемому заведующим кафедры. СРОП подразделяется в зависимости от категории обучающихся на самостоятельную работу магистранта под руководством преподавателя (далее – СРМП) или самостоятельную работу докторанта под руководством преподавателя (далее – СРДП);</w:t>
      </w:r>
    </w:p>
    <w:bookmarkEnd w:id="14"/>
    <w:bookmarkStart w:name="z1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транскрипт (Transcript) (транскрипт) – документ, содержащий перечень освоенных дисциплин и (или) модулей, других видов учебной работы за соответствующий период обучения с указанием кредитов и оценок.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учебного процесса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Академия реализует образовательные программы послевузовского образования.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организации учебного процесса в Академии ведется следующая учебно-методическая документация:</w:t>
      </w:r>
    </w:p>
    <w:bookmarkEnd w:id="18"/>
    <w:bookmarkStart w:name="z1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занятий, успеваемости и посещаемости обучающихся учебной группы;</w:t>
      </w:r>
    </w:p>
    <w:bookmarkEnd w:id="19"/>
    <w:bookmarkStart w:name="z1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план работы профессорско-преподавательского состава (далее – ППС);</w:t>
      </w:r>
    </w:p>
    <w:bookmarkEnd w:id="20"/>
    <w:bookmarkStart w:name="z1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учебной нагрузки преподавателя;</w:t>
      </w:r>
    </w:p>
    <w:bookmarkEnd w:id="21"/>
    <w:bookmarkStart w:name="z1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экзаменационно-рейтинговая ведомость на учебную группу;</w:t>
      </w:r>
    </w:p>
    <w:bookmarkEnd w:id="22"/>
    <w:bookmarkStart w:name="z1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план работы магистранта или докторанта (далее – ИПРМ или ИПРД);</w:t>
      </w:r>
    </w:p>
    <w:bookmarkEnd w:id="23"/>
    <w:bookmarkStart w:name="z1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транскрипт;</w:t>
      </w:r>
    </w:p>
    <w:bookmarkEnd w:id="24"/>
    <w:bookmarkStart w:name="z1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протоколы защиты по итогам профессиональной практики и стажировки;</w:t>
      </w:r>
    </w:p>
    <w:bookmarkEnd w:id="25"/>
    <w:bookmarkStart w:name="z1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отчет председателя Государственной аттестационной комиссии (далее – ГАК).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Учебный год в Академии начинается с 1-го сентября соответствующего года и заканчивается согласно академическому календарю.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Освобождение от учебных занятий обучающихся производится с письменного разрешения директора Института послевузовского образования Академии (далее – ИПВО).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учебного процесса в рамках одного учебного года осуществляется на основе академического календаря, который утверждается Ректором Академии на основании решения Ученого совета.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Учебные занятия проводятся согласно расписанию. Форма и порядок разработки расписания определяются Академией самостоятельно.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Академия самостоятельно разрабатывает образовательные программы послевузовского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науки и высшего образования Республики Казахстан от 20 июля 2022 года № 2 "Об утверждении государственных общеобязательных стандартов высшего и послевузовского образования" (зарегистрирован в Реестре государственной регистрации нормативных правовых актов № 28916) (далее – ГОСО), на основании которых разрабатываются рабочие учебные планы (далее – РУПл) и рабочие учебные программы (далее – РУПр) по дисциплинам.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Образовательные программы послевузовского образования разрабатываются по принципу модульного обучения.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одного модуля образовательных программ магистратуры и докторантуры определяется Академией самостоятельно и включает две и более учебные дисциплины или сочетает одну и более дисциплин с другими видами учебной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практики, итоговая аттестация включаются в соответствующие модули образовательной программы. При этом каждый вид профессиональной практики относится к разным модулям.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учебных дисциплин определяется РУПр.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РУПр разрабатываются по всем дисциплинам образовательной программы, рассматриваются на заседании УМС и утверждаются проректором, курирующим вопросы учебно-методической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РУПр разрабатываются до начала учебного года на электронном и бумажных носителях.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Форма, структура и порядок разработки РУПр определяются Академией самостоятельно.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Лекционный комплекс (тезисы лекции), материалы по контролю и оценке учебных достижений обучающихся (письменные контрольные задания, тестовые задания, перечень вопросов для самоподготовки), программное и мультимедийное сопровождение учебных занятий (в зависимости от содержания дисциплины), перечень специализированных аудиторий, кабинетов хранятся на бумажном и электронном носителях у преподавателя на кафедрах ИПВО.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Электронные варианты документов вносятся в информационную систему, обеспечивающую автоматизацию учебного процесса:</w:t>
      </w:r>
    </w:p>
    <w:bookmarkEnd w:id="37"/>
    <w:bookmarkStart w:name="z2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указанных в пунктах 12, 15 настоящих Правил, до начала учебного года преподавателями соответствующих дисциплин;</w:t>
      </w:r>
    </w:p>
    <w:bookmarkEnd w:id="38"/>
    <w:bookmarkStart w:name="z2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указанных в пункте 22, в течение десяти рабочих дней после их утверждения директором ИПВО, сотрудниками подразделения учебно-методической работы.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Внесение изменений и дополнений в РУПр осуществляется на основании представления заведующего кафедрой и решения УМС.</w:t>
      </w:r>
    </w:p>
    <w:bookmarkEnd w:id="40"/>
    <w:bookmarkStart w:name="z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учебного процесса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Академии учебный процесс осуществляется по кредитной технологии обучения.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учебного процесса по кредитной технологии обучения объем каждой учебной дисциплины составляет целое число академических кредитов. Порядок оценивания учебной дисциплины академическими кредитами определяется Академией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Кредитная технология обучения осуществляется на основе самостоятельного планирования и последовательности изучения дисциплин и (или) модулей с накоплением академических кредитов в соответствии с образовательной программой и РУПл.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кредитной технологии обучения учет трудоемкости учебной работы осуществляется по объему преподаваемого материала, измеряемого в кредитах.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Содержание образовательных программ послевузовского образования устанавливается ГОСО и реализуется через рабочие учебные планы и программы.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Академия осуществляет подготовку магистрантов и докторантов в соответствии с:</w:t>
      </w:r>
    </w:p>
    <w:bookmarkEnd w:id="46"/>
    <w:bookmarkStart w:name="z1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образовательной программой;</w:t>
      </w:r>
    </w:p>
    <w:bookmarkEnd w:id="47"/>
    <w:bookmarkStart w:name="z1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РУПл;</w:t>
      </w:r>
    </w:p>
    <w:bookmarkEnd w:id="48"/>
    <w:bookmarkStart w:name="z1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ИПРМ или ИПРД.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Во всех формах учебных планов используется единая система кодировки дисциплин, предусматривающая присвоение каждой учебной дисциплине учебного плана соответствующего кода в символах буквенного и цифрового выражения.</w:t>
      </w:r>
    </w:p>
    <w:bookmarkEnd w:id="50"/>
    <w:bookmarkStart w:name="z4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РУПл разрабатываются на весь период обучения в соответствии с образовательными программами и утверждаются ректором Академии.</w:t>
      </w:r>
    </w:p>
    <w:bookmarkEnd w:id="51"/>
    <w:bookmarkStart w:name="z1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РУПл определяются:</w:t>
      </w:r>
    </w:p>
    <w:bookmarkEnd w:id="52"/>
    <w:bookmarkStart w:name="z1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дисциплин и их трудоемкость в кредитах;</w:t>
      </w:r>
    </w:p>
    <w:bookmarkEnd w:id="53"/>
    <w:bookmarkStart w:name="z1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изучения дисциплин, виды учебных занятий и формы контроля;</w:t>
      </w:r>
    </w:p>
    <w:bookmarkEnd w:id="54"/>
    <w:bookmarkStart w:name="z1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виды учебной деятельности в соответствии с требованиями ГОСО.</w:t>
      </w:r>
    </w:p>
    <w:bookmarkEnd w:id="55"/>
    <w:bookmarkStart w:name="z1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РУПл служат основой для составления расписания занятий и расчета трудоемкости учебной работы преподавателя.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Форма, структура и порядок разработки РУПл определяются Академией самостоятельно.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Магистрант и докторант обучается на основе ИПРМ/ИПРД, которые составляются под руководством научного руководителя (консультанта).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ИПРМ или ИПРД составляется на весь период обучения в соответствии с требованиями ГОСО.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ИПРМ/ИПРД утверждается директором ИПВО в трех экземплярах: один – хранится в учебном деле обучающегося, второй – передается на кафедры (центры) и служит основанием для осуществления контроля за своевременным и качественным выполнением ИПРМ/ИПРД; третий – вручается магистранту и докторант.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Порядок определения темы магистерской и докторской диссертации (проекта), назначения научного руководителя (консультанта) определяется в соответствии требованиями ГОСО.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содержанию и оформлению магистерской диссертации (проекта), их подготовке и защите определяются Академией самостоятельно.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30-1. Ежегодно по завершении учебного года, магистрант и докторант проходит академическую аттестацию на предмет выполнения индивидуального плана работы. Процедура проведения академической аттестации магистранта и докторанта определяется Академией самостоятельно.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выполнения магистрантом и докторантом мероприятий, предусмотренных индивидуальным планом работы в установленные сроки, к нему применяются меры в порядке, установленном Правилами внутреннего распорядка Академии.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30-1 в соответствии с приказом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Учебный год состоит из академических периодов, периодов </w:t>
      </w:r>
      <w:r>
        <w:rPr>
          <w:rFonts w:ascii="Times New Roman"/>
          <w:b w:val="false"/>
          <w:i w:val="false"/>
          <w:color w:val="000000"/>
          <w:sz w:val="28"/>
        </w:rPr>
        <w:t>промежуточной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каникул,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профессиональных практик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стажировки. На выпускном курсе в учебный год включается период итоговой аттестации.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Академический период в Академии имеет продолжительность 15 недель для семестра.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промежуточной аттестации имеет продолжительность не менее 1 недели.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Каникулярные отпуска предоставляются обучающимся после каждого академического периода, при этом продолжительность каникулярного отпуска в учебном году составляет не менее 6 недель, за исключением выпускных курсов.</w:t>
      </w:r>
    </w:p>
    <w:bookmarkStart w:name="z5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Допускается введение летнего семестра (за исключением выпускного курса) продолжительностью не менее 2 недель для ликвидации академической задолженности или разницы в учебных планах.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Летний семестр планируется за счет каникулярного отпуска или отдельно по академическому календарю.</w:t>
      </w:r>
    </w:p>
    <w:bookmarkStart w:name="z5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Планирование педагогической нагрузки ППС Академии осуществляется в академических часах или кредитах. При этом педагогическая нагрузка на аудиторных занятиях рассчитывается по контактному времени работы преподавателя с обучающимися.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времени на индивидуальные виды работ с каждым обучающимся (прием заданий на СРМ/СРД, прием экзаменов, в том числе в составе ГАК, руководство магистерскими/докторскими диссертациями рассчитываются на основе норм времени, установленных Академией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академический час аудиторной работы равен 50 минутам, за исключением лабораторных занятий, где академический час равен 100 минутам.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академический час всех видов профессиональной практики, научно-исследовательской работы обучающихся, итоговой государственной аттестации обучающихся равен 50 минутам.</w:t>
      </w:r>
    </w:p>
    <w:bookmarkStart w:name="z5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Планирование профессиональной практики (стажировки), научно-исследовательской (экспериментально-исследовательской) работы и итоговой аттестации обучающихся определяется в неделях исходя из нормативного времени работы обучающихся в течение недели, равного 54 часам (9 часов в день, при 6-дневной рабочей неделе).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Учебные занятия проводятся преимущественно в активных творческих формах (кейс-стади, деловые игры, тренинги, диспуты, круглые столы, семинары).</w:t>
      </w:r>
    </w:p>
    <w:bookmarkEnd w:id="68"/>
    <w:bookmarkStart w:name="z5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кредитной технологии обучения самостоятельная работа обучающихся подразделяется на СРОП и СРО.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Весь объем СРО подтверждается заданиями, требующими от обучающегося ежедневной самостоятельной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Соотношение времени между контактной работой обучающегося с преподавателем и СРО по всем видам учебной деятельности определяется Академией самостоятельно.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аудиторной работы составляет не менее тридцати процентов от объема каждой дисциплины.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37-1. Планирование теоретического обучения и промежуточной аттестации осуществляется единым объемом кредитов. Общее количество кредитов на каждую дисциплину включает как ее изучение, так и подготовку и прохождение форм промежуточной аттестации по данной дисциплине.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37-1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37-2. Изучение каждой учебной дисциплины завершается итоговым контролем.</w:t>
      </w:r>
    </w:p>
    <w:bookmarkEnd w:id="72"/>
    <w:bookmarkStart w:name="z1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Академии по завершению изучения каждой дисциплины обучающиеся сдают итоговый контроль в форме экзамена. Если дисциплина имеет продолжительность два и более академических периода, по завершению каждого академического периода проводится промежуточный контроль в форме экзамена. Все виды профессиональных практик, стажировок оцениваются посредством защиты.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37-2 в соответствии с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Учебные достижения обучающихся по всем видам учебных поручений и заданий оцениваются по буквенной системе оценки учебных достижений обучающихся, соответствующей цифровому эквиваленту по четырех балльной системе,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4"/>
    <w:bookmarkStart w:name="z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Освоенные дисциплины и (или) модули, другие виды учебной работы за соответствующий период обучения с указанием кредитов и оценок отражаются в транскрипте.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и осуществление учебно-методической и</w:t>
      </w:r>
      <w:r>
        <w:br/>
      </w:r>
      <w:r>
        <w:rPr>
          <w:rFonts w:ascii="Times New Roman"/>
          <w:b/>
          <w:i w:val="false"/>
          <w:color w:val="000000"/>
        </w:rPr>
        <w:t>научно-методической деятельности</w:t>
      </w:r>
    </w:p>
    <w:bookmarkEnd w:id="76"/>
    <w:bookmarkStart w:name="z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Учебно-методическая и научно-методическая деятельность осуществляется в соответствии с ГОСО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 и повышения квалификации профессорско-преподавательского состава.</w:t>
      </w:r>
    </w:p>
    <w:bookmarkEnd w:id="77"/>
    <w:bookmarkStart w:name="z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Задачами учебно-методической и научно-методической деятельности являются: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научно-методическое обеспечение реализации образовательных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разработка, внедрение новых и совершенствование существующих технологий, методов, средств и форм образовательного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творческого мышления педагога, обеспечение повышения квалификации и профессионального мастерства педагогических работников, совершенствование научно-методического потенциала педагогического коллектива.</w:t>
      </w:r>
    </w:p>
    <w:bookmarkStart w:name="z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Учебно-методическая и научно-методическая деятельность в Академии включает следующие направления:</w:t>
      </w:r>
    </w:p>
    <w:bookmarkEnd w:id="79"/>
    <w:bookmarkStart w:name="z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обобщению и распространению передового педагогического опыта и информатизации образования;</w:t>
      </w:r>
    </w:p>
    <w:bookmarkEnd w:id="80"/>
    <w:bookmarkStart w:name="z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методического обеспечения самостоятельной работы обучающихся;</w:t>
      </w:r>
    </w:p>
    <w:bookmarkEnd w:id="81"/>
    <w:bookmarkStart w:name="z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мониторинга обеспеченности образовательного процесса учебной литературой и научно-методическими разработками;</w:t>
      </w:r>
    </w:p>
    <w:bookmarkEnd w:id="82"/>
    <w:bookmarkStart w:name="z1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внедрение учебно-методической и научно-методической документации по новым технологиям обучения, в том числе по кредитной технологии и дистанционному обучению;</w:t>
      </w:r>
    </w:p>
    <w:bookmarkEnd w:id="83"/>
    <w:bookmarkStart w:name="z1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по совершенствованию послевузовского образования и ГОСО;</w:t>
      </w:r>
    </w:p>
    <w:bookmarkEnd w:id="84"/>
    <w:bookmarkStart w:name="z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в учебный процесс современных учебно-методических и научно-методических, дидактических материалов и программного обеспечения автоматизированных систем обучения, систем информационного обеспечения, информационно-библиотечных систем;</w:t>
      </w:r>
    </w:p>
    <w:bookmarkEnd w:id="85"/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РУПр, участие в подготовке проектов ТУПр;</w:t>
      </w:r>
    </w:p>
    <w:bookmarkEnd w:id="86"/>
    <w:bookmarkStart w:name="z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РУПл и РУПр с учетом требований ГОСО;</w:t>
      </w:r>
    </w:p>
    <w:bookmarkEnd w:id="87"/>
    <w:bookmarkStart w:name="z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учебников, учебно-методических и научно-методических комплексов, учебно-методических пособий, дидактических материалов, в том числе на электронных носителях;</w:t>
      </w:r>
    </w:p>
    <w:bookmarkEnd w:id="88"/>
    <w:bookmarkStart w:name="z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качества преподавания, уровня учебных достижений обучающихся;</w:t>
      </w:r>
    </w:p>
    <w:bookmarkEnd w:id="89"/>
    <w:bookmarkStart w:name="z14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организация, координация, анализ содержания и формы научно-исследовательской (экспериментально-исследовательской) работы обучающихся;</w:t>
      </w:r>
    </w:p>
    <w:bookmarkEnd w:id="90"/>
    <w:bookmarkStart w:name="z4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проведение научных, научно-методических семинаров, конференций, совещаний по совершенствованию учебно-методической и научно-методической работы;</w:t>
      </w:r>
    </w:p>
    <w:bookmarkEnd w:id="91"/>
    <w:bookmarkStart w:name="z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участие в конкурсах научных проектов, научно-методических разработок и внедрение их результатов в учебный процесс;</w:t>
      </w:r>
    </w:p>
    <w:bookmarkEnd w:id="92"/>
    <w:bookmarkStart w:name="z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подготовки магистров, докторов философии (PhD) и по профилю по соответствующим образовательным программам.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Учебно-методическая и научно-методическая деятельность осуществляются во всех структурных подразделениях Академии, реализующих, координирующих учебный процесс, образовательные учебные программы послевузовского образования.</w:t>
      </w:r>
    </w:p>
    <w:bookmarkEnd w:id="94"/>
    <w:bookmarkStart w:name="z6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Структурные подразделения осуществляют следующую учебно-методическую и научно-методическую деятельность: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учебно-методической и научно-методической деятельностью вверенных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учебно-воспитательного процесса, методической работы и выработка рекомендаций по их совершенствованию;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рекомендацию к публикации и распространению учебно-методической и научно-методической продукции.</w:t>
      </w:r>
    </w:p>
    <w:bookmarkStart w:name="z6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Формами коллективной методической работы являются предметные комиссии, школы педагогического мастерства, методические совещания, семинары и конференции.</w:t>
      </w:r>
    </w:p>
    <w:bookmarkEnd w:id="96"/>
    <w:bookmarkStart w:name="z6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Учебно-методическая документация разрабатывается соответствующими структурными подразделениями Академии, проходит обсуждение на заседаниях кафедр, УМС и после получения их положительного заключения утверждается директором ИПВО.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приказа Генерального Прокурора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 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Балльно-рейтинговая буквенная система оценки учебных достижений, обучающихся с переводом в традиционную шкалу оценок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Генерального Прокурора РК от 08.06.2022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буквенной системе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эквивалент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(%-ное содержание)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традиционной системе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25-49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 учебно-методической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научно- методической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Академии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Транскрипт/The transcript/Транскрипт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