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f4a6" w14:textId="c27f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оказывающих посреднические услуги при осуществлении сделок купли-продажи недвижимого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апреля 2016 года № 205. Зарегистрирован в Министерстве юстиции Республики Казахстан 2 июня 2016 года № 13763.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индивидуальных предпринимателей и юридических лиц, оказывающих посреднические услуги при осуществлении сделок купли-продажи недвижимого имущества.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(Айсагалиева С.С.)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205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противодействия легализации (отмыванию) доходов, полученных</w:t>
      </w:r>
      <w:r>
        <w:br/>
      </w:r>
      <w:r>
        <w:rPr>
          <w:rFonts w:ascii="Times New Roman"/>
          <w:b/>
          <w:i w:val="false"/>
          <w:color w:val="000000"/>
        </w:rPr>
        <w:t>преступным путем, и финансированию терроризма для</w:t>
      </w:r>
      <w:r>
        <w:br/>
      </w:r>
      <w:r>
        <w:rPr>
          <w:rFonts w:ascii="Times New Roman"/>
          <w:b/>
          <w:i w:val="false"/>
          <w:color w:val="000000"/>
        </w:rPr>
        <w:t>индивидуальных предпринимателей и юридических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посреднические услуги при осуществлении сделок купли-продажи</w:t>
      </w:r>
      <w:r>
        <w:br/>
      </w:r>
      <w:r>
        <w:rPr>
          <w:rFonts w:ascii="Times New Roman"/>
          <w:b/>
          <w:i w:val="false"/>
          <w:color w:val="000000"/>
        </w:rPr>
        <w:t>недвижимого имущества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индивидуальных предпринимателей и юридических лиц, оказывающих посреднические услуги при осуществлении сделок купли-продажи недвижимого имущества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Международными стандартами Группы разработки финансовых мер борьбы с отмыванием денег (далее - ФАТФ).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Требованиях к субъектам финансового мониторинга относятся индивидуальные предприниматели и юридические лица, оказывающие посреднические услуги при осуществлении сделок купли-продажи недвижимого имущества (далее – Субъекты).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Требований используются следующие основные понятия: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 или юридическое лицо, получающее услуги Субъекта;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сведений и информации об операции, подлежащей финансовому мониторингу – форма, определяемая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утвержденными постановлением Правительства Республики Казахстан от 23 ноября 2012 года № 1484 (далее – Форма ФМ-1);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(отмыванию) доходов, полученных преступным путем, и финансированию терроризма – возможность преднамеренного или непреднамеренного вовлечения Субъектов в процессы легализации (отмыванию) доходов, полученных преступным путем, и финансированию терроризма или иную преступную деятельность;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Внутренний контроль осуществляется в целях: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поддержания эффективности системы внутреннего контроля на уровне, достаточном для управления рисками легализации (отмывания) доходов, полученных преступным путем, и финансированию терроризма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ПВК являются документом, который регламентирует организационные основы работы, направленные на ПОД/ФТ и устанавливает порядок действий Субъектов в целях ПОД/ФТ.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внесения изменений и (или) дополнений в законодательство о ПОД/ФТ, Субъекты в течение 30 календарных дней, вносят в ПВК соответствующие изменения и (или) дополнения.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в целях ПОД/ФТ содержит:</w:t>
      </w:r>
    </w:p>
    <w:bookmarkEnd w:id="17"/>
    <w:bookmarkStart w:name="z1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ответственного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18"/>
    <w:bookmarkStart w:name="z1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19"/>
    <w:bookmarkStart w:name="z2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20"/>
    <w:bookmarkStart w:name="z2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1"/>
    <w:bookmarkStart w:name="z2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2"/>
    <w:bookmarkStart w:name="z20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23"/>
    <w:bookmarkStart w:name="z2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bookmarkEnd w:id="24"/>
    <w:bookmarkStart w:name="z2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25"/>
    <w:bookmarkStart w:name="z2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26"/>
    <w:bookmarkStart w:name="z2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лица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10-1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Субъектов в соответствии с программой организации внутреннего контроля: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(или) дополнений в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контроль за представлением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признании операций клиентов подозрительными;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об отказе от проведения операций клиентов и необходимости направления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документальное фиксирование принятых решений в отношении операции клиента (его представителя) и бенефициарного собственника;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формирование досье клиента на основании данных, полученных в результате реализации ПВК;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мер по улучшению системы управления рисками и внутреннего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в соответствии с законодательством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 соответствии с возложенными функциями: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 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 и его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 </w:t>
      </w:r>
    </w:p>
    <w:bookmarkEnd w:id="31"/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ОД/ФТ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управления риском ОД/ФТ предусматривает проведение Субъектами, оценки риска совершения клиентом операций с деньгами и (или) иным имуществом, связанных с ОД/ФТ с присвоением уровня риска.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риска формируются на основании имеющихся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программе управления риском ОД/ФТ высокий уровень риска присваивается: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членом семьи,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Республики Казахстан под № 6058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клиент,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Субъекта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законной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осуществляемой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от имени,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клиентом с несвойственной ему частотой;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на необычно крупную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которым на основании имеющихся сведений о клиенте (его представителе) и бенефициарном собственнике, не присвоен высокий уровень риска, присваивается низкий уровень риска,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(их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и бенефициарного собственника,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оффшорных зонах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обновлению сведений, полученных в результате идентификации клиентов по мере изменения идентификационных сведений, о клиенте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(его представителе) и бенефициарном собственнике, но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а также принятия мер по замораживанию операций с деньгами и (или) иным имуществом, Субъекты направляют в уполномоченный орган сообщение о таком факте отказа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Start w:name="z2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Если Субъект в соответствии с Законом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37"/>
    <w:bookmarkStart w:name="z2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38"/>
    <w:bookmarkStart w:name="z2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39"/>
    <w:bookmarkStart w:name="z2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40"/>
    <w:bookmarkStart w:name="z2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41"/>
    <w:bookmarkStart w:name="z2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42"/>
    <w:bookmarkStart w:name="z2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43"/>
    <w:bookmarkStart w:name="z2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16-1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</w:t>
      </w:r>
      <w:r>
        <w:br/>
      </w:r>
      <w:r>
        <w:rPr>
          <w:rFonts w:ascii="Times New Roman"/>
          <w:b/>
          <w:i w:val="false"/>
          <w:color w:val="000000"/>
        </w:rPr>
        <w:t>включая изучение сложных, необычно крупных и других необычных</w:t>
      </w:r>
      <w:r>
        <w:br/>
      </w:r>
      <w:r>
        <w:rPr>
          <w:rFonts w:ascii="Times New Roman"/>
          <w:b/>
          <w:i w:val="false"/>
          <w:color w:val="000000"/>
        </w:rPr>
        <w:t>операций клиентов</w:t>
      </w:r>
    </w:p>
    <w:bookmarkEnd w:id="45"/>
    <w:bookmarkStart w:name="z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</w:t>
      </w:r>
    </w:p>
    <w:bookmarkStart w:name="z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48"/>
    <w:bookmarkStart w:name="z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и информация о выявленных в результате мониторинга операциях клиентов,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представляются Субъектом на казахском или русском языках в уполномоченный орган по форме ФМ-1.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по вопросам ПОД/ФТ</w:t>
      </w:r>
    </w:p>
    <w:bookmarkEnd w:id="50"/>
    <w:bookmarkStart w:name="z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по вопросам ПОД/ФТ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обучению работников, утвержденными приказом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зарегистрированным в Реестре государственной регистрации нормативных правовых актов Республики Казахстан под № 10001.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