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aea7" w14:textId="5f8a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452. Зарегистрирован в Министерстве юстиции Республики Казахстан 28 июня 2016 года № 13841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ним» (зарегистрированный в Реестре государственной регистрации нормативных правовых актов за № 11333, опубликованный 24 июня 2015 года в информационно-правовой системе «Әділет»)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указанного приказа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пункты 1 и 2 внесены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контрольно-диагностическое оборудование – испытательное оборудование и средства измерений, применяемые для определения параметров технического состояния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обеспечению безопасности дорожного движения – центральный исполнительный орган и его территориальные подразделения столицы, городов республиканского и областного значения, осуществляющие руководство в пределах своей компетенции и межотраслевую координацию в сфере обеспечения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транспортного контроля – территориальные органы уполномоченного органа в области транспорта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транспорта и коммуникаций – центральный исполнительный орган, осуществляющий руководство в области автомобильного транспорта, а также в пределах, предусмотренных законодательством Республики Казахстан, межотраслевую координацию;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владелец механического транспортного средства и прицепов к нему – собственник механического транспортного средства и прицепов к нему, а также лицо, владеющее механическим транспортным средством и прицепами к нему на праве хозяйственного ведения или праве оперативного управления либо на ином законном основании (право аренды, доверенность на право управления механическим транспортным средством и прицепов к нему, распоряжение соответствующего органа о передаче этому лицу механического транспортного средства и прицепов к нему). Не является владельцем механического транспортного средства и прицепов к нему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обязательного технического осмотра – предусмотренные настоящими Правилами действия, осуществляемые операторами технического осмотра, как участника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прохождение обязательного технического осмотра – действия, осуществляемые владельцем механического транспортного средства и прицепов к нему как участника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центра технического осмотра – работник оператора технического осмотра, осуществляющий проведение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диагностическая карта технического осмотра – документ, содержащий сведения о владельце и механическом транспортном средстве и прицепов к нему с перечнем параметров технического состояния механического транспортного средства и прицепов к нему и результатах обязательного технического осмотра.»;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Проведение обязательного технического осмотра транспортных средств осуществляется операторами технического осмотра со дня подачи уведомления в уполномоченный орган в области транспорта и коммуникаций в порядке,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видов и особенностей предоставляемых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Оператор технического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соблюдает в процессе выполнения работ по проведению обязательного технического осмотра требования, установленные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соответствие производственного помещения и территории центров технического осмотра согласно требованиям государственного стандарта СТ РК 1811-2011 «Автомототранспортные средства. Обязательный технический осмотр. Методы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предоставляет органу транспортного контроля сведения о стоимости и сроках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посредством специализированного программного обеспечения, обеспечивающего взаимодействие с единой информационной системой обязательного технического осмотра, представляет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 в режиме реального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информирует органы внутренних дел в письменном виде о фактах замены номерных агрегатов (шасси, кузов), не соответствующих данным свидетельства о государственной регистрации транспортного средства, представления к техническому осмотру транспортных средств без государственных регистрационных номерных знаков либо со знаками, не соответствующими указанным в свидетельстве о государственной регистрации транспортного средства, а также с внесенными изменениями в его конструкцию,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В случае выявления оснований отказа в проведении обязательного технического осмотра, указанных в пункте 18 настоящих Правил, оператор технического осмотра в течение 15 минут информирует об этом владельца транспортного средства в письменной форме.»;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Результаты проведения обязательного технического осмотра транспортного средства, полученные с контрольно-диагностического оборудования, посредством специализированного программного обеспечения формируется в системе управления линии технического осмотра по единому цифровому протоколу, обеспечивающие автоматическую передачу измеренных данных по последовательному каналу.»;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Проверка тормозного управления транспортного средства в зависимости от категорий транспортного средства производится следующими роликовыми тормозными стендами: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максимальной нагрузкой на ось не менее 16 тонн – для категорий N3 и О4;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максимальной нагрузкой на ось не менее 10 тонн – для категорий М2, М3, N2, О3;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максимальной нагрузкой на ось не менее 2 тонны – для категорий M1, N1, O2;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 максимальным весом, приходящим на 1 колесо, 0,6 тонн – для категорий L1, L2, L3, L4, L5, L6, L7;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использовании универсального роликового тормозного стенда с максимальной нагрузкой на ось не менее 16 тонн – для всех категорий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«Технологический процесс проведения обязательного технического осмотра транспортных средств включает в себя определенные для каждой стационарной и мобильной линии технического осмотра методы и последовательность проверки соответствия технического состояния транспортных средств и их составных частей требованиям безопасности, установленным законодательством Республики Казахстан в области технического регулирования.»;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Основной этап проведения обязательного технического осмотра содержит проверку в отношении комплектности, предельных значений параметров, характеризующих отдельные свойства эксплуатационной безопасности, ограничения допускаемых в эксплуатации износов (деформаций) отдельных компонентов, норм, характеризующих ограничения допустимых пределов изменения конструкции автотранспортных средств,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тормозного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рабочей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эффективности действия стояночной тормозной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функционирования сигнализаторов антиблокировочных тормозных систем (в случае, если предусмотрено конструкцией транспортного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элементов тормозных систем и герметичность тормозного привода;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рулевого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и функционирования рулевого механизма и картера его крепления, рулевого привода, рулевого колеса и рулевой колонки;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суммарного люфта;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обзорности: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поля обзора;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стекол;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и крепления зеркал заднего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стеклоочистителей;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стеклоомывателей;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количества, расположения, цвета, углов видимости, состояния, функционирования и характеристик внешних световых приборов, отражателей и электрического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 дальнего и ближнего света;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габаритных (боковых) огней, боковых сигнальных фонарей; сигналов торможения;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указателей поворота;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передних и задних противотуманных фар;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фонарей заднего 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лампочек освещения заднего номерного знака;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аварийной сигнализации (в случае, если предусмотрено конструкцией транспортного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оптических элементов в том числе, бесцветных или окрашенных деталей и пленок;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колес, шин и подвески: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повреждения и износа протектора 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механического состояния элементов подвески и их крепления (рессор, амортизаторов, рычагов подвески, шарнирных элементов);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состояния дисков и ободьев колес, наличия элементов их 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состояния и функционирования шасси и элементов крепления к шасси (раме) агрегатов и узлов: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выхлопных труб и глушителей;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сцепных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сиденья водителя и пассажиров, системы вентиляции, обогрева (только в отношении автобусов, микроавтобусов и такси);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бамперов, устройств для защиты от брызг;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состояния и функционирования прочего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детских удерживающих устройств и мест их крепления при их наличии, звукового сигнала, спидометра;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наличия: ремней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знаков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аптечки для оказания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факторов, связанных с воздействием на окружающую среду: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отработавших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утечки топлива и эксплуатационных жидкостей (моторное и трансмиссионное масло, тормозная, гидравлическая и охлаждающая жидкость);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«О безопасности колесных транспортных средств»,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от 9 декабря 2011 года № 877 «О принятии технического регламента Таможенного союза «О безопасности колесных транспортных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состояние рамы, кузова: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дополнительного оборудования и аэрографических трехмерных рисунков;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колесной базы, габаритов и линейных размеров конструктивным параметрам предприятия-изготовителя;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кабины, рамы, подрамника.»;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Программно-аппаратный комплекс, включает в себя компьютерное оборудование и средства фиксации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тормозной системы транспортного средства обеспечивается на роликовом тормозном стенде с фото фиксацией. Средства фотофиксации размещаются в месте,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(полуприцепа), находящейся на роликах тормозного стенда.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проведения обязательного технического осмотра фиксируется средством фото и видеофиксации, обеспечивающим идентификацию транспортного средства по государственному регистрационному номерному знаку. Средство видеофиксации размещается на месте, с которого обеспечивается обзор всей линий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технического осмотра обеспечивает архивное хранение видеофайла ежедневной записи всей процедуры проверок обязательного технического осмотра транспортных средств и фотофиксации в течение 1 года с момента проведения обязательного технического осмотра.»;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этом случае владельцу транспортного средства выдается диагностическая карта с указанием неисправностей и по требованию владельца транспортного средства выдается протокол полученных результатов проверки средствами измерений.»;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При повторном обязательном техническом осмотре транспортного средства в центре технического осмотра, где проводился первый обязательный технический осмотр, обязательный технический осмотр производится только по тем позициям, которые не отвечали установленным критериям и об этом было указано в диагностической карте или протоколе.»;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«49. Если при проведении повторного обязательного технического осмотра установлено, что выявленные ранее и указанные в диагностической карте неисправности или условия, при которых не допускается эксплуатация транспортных средств, не устранены, составляется диагностическая карта, в которой указываются результаты повторного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совершения дорожно-транспортного происшествия с возникновением неисправностей, при которых запрещена эксплуатация транспортных средств, должностные лица, осуществляющие государственный контроль в сфере обеспечения безопасности дорожного движения направляют транспортное средство на повторный обязательный технический осмотр.»;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случаях изменения собственника транспортного средства и (или) государственного регистрационного номерного знака территориальные подразделения уполномоченного органа по обеспечению безопасности дорожного движения по месту регистрации транспортного средства при выдаче нового свидетельства о государственной регистрации транспортного средства и (или) государственного регистрационного номерного знака производят внесение соответствующих изменений в диагностическую карту и единую информационную систему обязательного технического осмотра.»;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обязательного технического осмотра механических транспортных средств и прицепов к ним, утвержденных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 2016 года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года № 452     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обязательного технического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механических транспортных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прицепов к ним, периодичности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обязательного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осмотра механических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прицепов к ним           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Диагностическая карта технического осмотра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Certificate of periodic technical inspection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Лицевая сторона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7"/>
        <w:gridCol w:w="4580"/>
        <w:gridCol w:w="48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 технического осмотра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(наименование и адрес оператора):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проверка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 проверка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(VIN):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(серия, номер):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рамы: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средства: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654"/>
        <w:gridCol w:w="447"/>
        <w:gridCol w:w="4277"/>
        <w:gridCol w:w="447"/>
        <w:gridCol w:w="4801"/>
      </w:tblGrid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предъявляемые требования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параметры и предъявляемые требования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Проверяемые параметры и предъявляемые требования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Тормозные системы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трещин на ветровом стекле в зоне очистки стеклоочистителем половины стекла со стороны водителя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подтекания топлива и каплепадения эксплуатационных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показателей эффективности действия рабочей тормозной системы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зеркал заднего вида в соответствии с установленными требованиями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нарушения герметичности системы питания транспортных средств, работающих на газе. Соответствие газовых баллонов установленным требованиям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 сил установленным требованиям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световые приборы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Прочие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показателей эффективности действия стояночной тормозной системы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расположение фар, сигнальных фонарей в местах, предусмотренных конструкцией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работоспособного звукового сигнального прибора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сигнализаторов антиблокировочных тормозных систем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 работоспособность и режим работы фар и сигнальных фонарей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нарушения герметичности тормозного привода, набухания тормозных шлангов под давлением, трещин, видимых мест перетирания, коррозии, грозящей потерей герметичности или разрушением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углов регулировки и силы света фар установленным требованиям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 автоматического замка, ручной и автоматической блокировки седельно-сцепного устройства. Отсутствие трещин и видимых повреждений сцепных устройств</w:t>
            </w:r>
          </w:p>
        </w:tc>
      </w:tr>
      <w:tr>
        <w:trPr>
          <w:trHeight w:val="21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подтеканий тормозной жидкости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разрушений и трещин рассеивателей световых приборов, оптических элементов в том числе, бесцветных или окрашенных деталей и пленок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транспортных средств исправными ремнями безопасности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Рулевое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Шины, колеса и подвеска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глушителей и выхлопных труб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превышения суммарного люфта в рулевом управлении предельных значений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высоты рисунка протектора шин установленным требованиям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 спидометра</w:t>
            </w:r>
          </w:p>
        </w:tc>
      </w:tr>
      <w:tr>
        <w:trPr>
          <w:trHeight w:val="17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самопроизвольного поворота рулевого колеса с усилителем рулевого управления от нейтрального положения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местных отслоений протектора и местных повреждений (пробои, порезы, разрывы) шин, которые обнажают корд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бамперов и надколесных грязезащитных устройств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всех болтов или гаек крепления дисков и ободьев колес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сквозных пробоин в полу салона, надежное крепление сидений и поручней, целостность обивки сидений и мягких элементов поручней, работоспособность механизмов регулировки и фиксации сидений, системы вентиляции, обогрева в автобусах, микроавтобусах и такси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следов остаточной деформации, трещин и других дефектов в рулевом механизме и рулевом приводе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трещин на дисках и ободьях колес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 функционирования детских удерживающих устройств и мест их крепления. Наличие знака аварийной остановки, огнетушителей и аптечки, соответствующих установленным требованиям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Обзорность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дополнительным требованиям специализированных и специальных транспортных средств, установленным техническим регламентом Таможенного союза ТР ТС 018/2011 «О безопасности колесных транспортных средств», утвержденном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от 9 декабря 2011 года № 877 «О принятии технического регламента Таможенного союза «О безопасности колесных транспортных средств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работоспособность стеклоочистителя ветрового стекла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узлов и деталей подвески, а также отсутствие перемещения (не предусмотренные конструкцией) и люфтов в местах их крепления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VIII. Состояние рамы,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кузова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форсунки стеклоомывателя ветрового стекла и обеспечение стеклоомывателем подачи жидкости в зоны очистки стекла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Двигатель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дополнительного оборудования и аэрографических трехмерных рисунков</w:t>
            </w:r>
          </w:p>
        </w:tc>
      </w:tr>
      <w:tr>
        <w:trPr>
          <w:trHeight w:val="21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колесной базы, габаритов и линейных размеров конструктивным параметрам предприятия-изготовителя</w:t>
            </w:r>
          </w:p>
        </w:tc>
      </w:tr>
      <w:tr>
        <w:trPr>
          <w:trHeight w:val="17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предельно допустимого уровня дымности отработавших газов установленным требованиям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кабины, рамы, подрамника</w:t>
            </w:r>
          </w:p>
        </w:tc>
      </w:tr>
    </w:tbl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Оборотная сторона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433"/>
        <w:gridCol w:w="1398"/>
        <w:gridCol w:w="1490"/>
        <w:gridCol w:w="6133"/>
        <w:gridCol w:w="23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диагностирования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параметров, по которым установлено несоответствие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диагностической карты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Нижняя граница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 граница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параметра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Визуальная проверка параметров, по которым 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несоответствие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проверки (узел, деталь, агрегат)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несоответствия требованиям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2"/>
        <w:gridCol w:w="4551"/>
        <w:gridCol w:w="48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транспортного средства</w:t>
            </w:r>
          </w:p>
        </w:tc>
      </w:tr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без нагрузки: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Разрешенная максимальная масса:</w:t>
            </w:r>
          </w:p>
        </w:tc>
      </w:tr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топлива: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Пробег:</w:t>
            </w:r>
          </w:p>
        </w:tc>
      </w:tr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соответствии/ несоответствии требованиям безопасности дорожного движения (ненужное зачеркнуть)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matches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does not match</w:t>
            </w:r>
          </w:p>
        </w:tc>
      </w:tr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диагностической карты, требующие повторной проверки: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диагностической карты: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 20____ год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технического эксперта (при его наличии):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</w:p>
        </w:tc>
      </w:tr>
      <w:tr>
        <w:trPr>
          <w:trHeight w:val="375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следующего прохождения обязательного технического осмотра: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 20____ год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9"/>
        <w:gridCol w:w="4528"/>
        <w:gridCol w:w="4923"/>
      </w:tblGrid>
      <w:tr>
        <w:trPr>
          <w:trHeight w:val="30" w:hRule="atLeast"/>
        </w:trPr>
        <w:tc>
          <w:tcPr>
            <w:tcW w:w="4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собственника транспортного средства и (или) государственного регистрационного номерного знака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транспортного средства:</w:t>
            </w:r>
          </w:p>
        </w:tc>
        <w:tc>
          <w:tcPr>
            <w:tcW w:w="4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номерной знак: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2016 года № 452     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2015 года № 329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Периодичность прохождения обязательного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механических транспортных</w:t>
      </w:r>
      <w:r>
        <w:br/>
      </w:r>
      <w:r>
        <w:rPr>
          <w:rFonts w:ascii="Times New Roman"/>
          <w:b/>
          <w:i w:val="false"/>
          <w:color w:val="000000"/>
        </w:rPr>
        <w:t>
средств и прицепов к ним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Обязательный технический осмотр механических транспортных средств и прицепов к ним, зарегистрированных в уполномоченном органе по обеспечению безопасности дорожного движения, проводится в центрах технического осмотра со следующей периодичностью: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категорий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возраст которых более 7 лет, включая год выпуска, не используемых в предпринимательской деятельности в сфере автомобильного транспорта, N</w:t>
      </w:r>
      <w:r>
        <w:rPr>
          <w:rFonts w:ascii="Times New Roman"/>
          <w:b w:val="false"/>
          <w:i w:val="false"/>
          <w:color w:val="000000"/>
          <w:vertAlign w:val="subscript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>, O</w:t>
      </w:r>
      <w:r>
        <w:rPr>
          <w:rFonts w:ascii="Times New Roman"/>
          <w:b w:val="false"/>
          <w:i w:val="false"/>
          <w:color w:val="000000"/>
          <w:vertAlign w:val="subscript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>, L</w:t>
      </w:r>
      <w:r>
        <w:rPr>
          <w:rFonts w:ascii="Times New Roman"/>
          <w:b w:val="false"/>
          <w:i w:val="false"/>
          <w:color w:val="000000"/>
          <w:vertAlign w:val="subscript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>, G, а также специальные и специализированные транспортные средства, за исключением предназначенные и оборудованные для перевозки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каждые шесть месяцев – категорий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используемые в предпринимательской деятельности в сфере автомобильного транспорта, М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N, оборудованные для перевозки людей, а также категорий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>, и O</w:t>
      </w:r>
      <w:r>
        <w:rPr>
          <w:rFonts w:ascii="Times New Roman"/>
          <w:b w:val="false"/>
          <w:i w:val="false"/>
          <w:color w:val="000000"/>
          <w:vertAlign w:val="subscript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>, предназначенные и оборудованные для перевозки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прохождения последующего обязательного технического осмотра механических транспортных средств и прицепов к ним исчисляется от даты прохождения первичного обязательного технического осмотра в соответствии с установленной периодичностью.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Транспортные средства категории М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в случае если произведение предусмотренного конструкцией числа пассажиров на условную массу одного пассажира (75 кг) не превышает расчетную массу перевозимого одновременно с пассажирами груза проходят обязательный технический осмотр в соответствии с периодичностью, установленной для категорий N.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