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5b62" w14:textId="b59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мая 2016 года № 106. Зарегистрирован в Министерстве юстиции Республики Казахстан 1 июля 2016 года № 13860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ведения и использования учета лиц, уволенных с государственной службы по отрицательным мотивам,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 (зарегистрированный в Реестре государственной регистрации нормативных правовых актов за № 6986, опубликованный в газете "Казахстанская правда" от 23 июня 2011 года № 196 (26617))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учета лиц, уволенных с государственной службы по отрицательным мотивам,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ведения и использования учета лиц, уволенных с государственной службы по отрицательным мотивам (далее - Правила) разработаны в целях информационного и статистического сопровождения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Субъекты правовой статистики и специальных учетов,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применение предусмотренных в нем дисциплинарных мер, своевременно представляют в Комитет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подпунктах 5), 11) и 11-1)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подпунктах 7), 8), 9), 11), 12), 13), 14), 15), 16),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23 ноября 2015 года "О государственной службе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Кадровой службой государственного органа (далее – кадровая служба) по факту увольнения лица по отрицательным мотивам в течение трех рабочих дней с момента увольнения лица, исключения из списков личного состава воинской части (учреждения) выставляется карточка учета лиц, уволенных с государственной службы по отрицательным мотивам формы № 1-ОМ (далее – карточка) в территориальные управления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копии приказа об увольнении лица по отрицательным мотивам и документа удостоверяющего личность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реквизите 1 карточки указывается наименование органа, из которого уволено лицо по отрицательным мотивам. Реквизит 2 и 2.1 определяет ведомственную принадлежность лица, уволенного по отрицательным мотивам. В реквизите 3 указываются основания увольнения с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4 подлежит отражению номер приказа (решения) органа об увольнении и дата вынесения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6-11 указываются установочные данные уволенного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Карточка подлежит подписанию руководителем и ответственным лицом кадровой службы (лицами, их заменяющими) органа, из которого уволен сотрудник. Руководитель и ответственное лицо в реквизитах 12, 13 указывают свою фамилию, должность и дату заполнения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14, 15 заполняются сотрудником территориального управления, который в соответствии с данными единого журнала учета лиц, уволенных по отрицательным мотивам (далее - журнал)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указывает регистрационный номер, дату его регистрации, свою фамилию и подписывает карточку.";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Территориальными управлениями карточки регистрируются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четырех часов с момента ее выставления сотрудник территориального управления проверяет правильность заполнения и полноту реквизитов, и осуществляет ввод карточки в банк данных. Если окончание срока ввода приходится на выходной или праздничный день, то карточка вводится на следующий первый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карточки в течение трех рабочих дней после регистрации и ввода направляется в Комитет, второй подлежит обработке и хранению в территориальном управлении.";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 случае изменения или отмены решения об увольнении лица, уполномоченный государственный орган в течение трех рабочих дней с момента изменения или отмены решения направляет в территориальное управление в двух экземплярах сообщения по данному факту, заверенные печатью,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двух экземплярах материалы, подтверждающие изменение или отмену решения об увольнении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управлением один экземпляр сообщения и один экземпляр материалов, подтверждающих изменение или отмену решения об увольнении лица, предоставляются в Комитет, что является основанием для внесения Комитетом корректировки в данные централизованного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четырех часов с момента поступления материалов и иных документов, подтверждающих изменение либо отмену решения об увольнении лица по отрицательным мотивам, сотрудник Комитета, ответственный за ведение банка данных, осуществляет соответствующую корректировку в банке данных. Если окончание срока ввода приходится на выходной или праздничный день, то корректировка производится на следующий первый рабочий день.";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 целях обеспечения полноты учета и контроля своевременности предоставления карточек, субъектами правовой статистики и специальных учетов ежеквартально, до десятого числа месяца, следующего за отчетным периодом, проводятся сверки с соответствующим территориальным управлением.";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Истребование информации о лицах осуществляется через информационный сервис на портале Комитета "Требование на физическое лицо". При отсутствии возможности регистрации субъектов правовой статистики и специальных учетов на данном портале, получение сведений производится путем направления в Комитет и его территориальный орган требования, оформленного на каждое проверяемое лицо отдельно.";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на учете сведений о проверяемом лице, на обратной стороне запроса ставится штамп с оттиском "Сведений нет", дата проверки запроса, номер штампа и подпись сотрудника, проверившего запрос. При наличии на централизованном учете сведений, об увольнении проверяемого лица с государственной службы по отрицательным мотивам, они отражаются на обратной стороне запроса с проставлением штампа "АИС №__" (автоматизированная информационная система), указанием даты проверки и подписи проверяющего лица.".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учета лиц, уволенных с государственной службы по отрицательным мотивам,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нормативных правовых актов "Әділет" в течение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пяти рабочих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2016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отрицательным мотивам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учета лиц, уволенных с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по отрицательным мотивам формы № 1-ОМ</w:t>
      </w:r>
      <w:r>
        <w:br/>
      </w:r>
      <w:r>
        <w:rPr>
          <w:rFonts w:ascii="Times New Roman"/>
          <w:b/>
          <w:i w:val="false"/>
          <w:color w:val="000000"/>
        </w:rPr>
        <w:t>
(составляется кадровой службой органа)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Совершено: должностным лицом, политическим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служащим, государственным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Совершено: акимом, судьей, сотрудником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сотрудниками правоохранительных органов: прокуратуры,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антикоррупционной службы и службы экономических расследований;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сотрудниками специальных органов: Комитета национальной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государственной охраны, службы внешней разведки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сотрудниками–военнослужащими органов: министерства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службы Комитета национальной безопасности,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прокуратуры, службы государственной охраны, Национальной гвардии,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служащими министерств: юстиции, финансов, образования 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хозяйства, иностранных дел, культуры и спорта,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экономики, по инвестициям и развитию,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развития, энергетики; по делам государственной службы,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служащими акиматов и их структурных подразделений, служащими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 увольнения с государственной службы по отрицательным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судебной системе и статусе судей Республики Казахстан" - п.1 п.п.5)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обвинительного приговора в отношении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прекращение уголовного дела на досудебной стадии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нереабилитирующим основаниям; п.1 п.п.11) решение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Судебного жюри о несоответствии судьи занимаемой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силу профессиональной непригодности; п.1 п.п.11-1)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дисциплинарной комиссии Судебного жюри о необходимости освобождения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должности судьи за совершение им дисциплинарного проступка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судебной системе и статусе судей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 - п.1 п.п.7) представление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 заведомо ложных сведений о доходах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имуществе, принадлежащем ему на праве собственности; п.1 п.п.8)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обязанностей и (или) ограничений, установленных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 п.1 п.п.9) непередача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принадлежащих на праве собственности долей, акций (акцию)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уставном капитале коммерческих организаций и иного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которого влечет получение доходов,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денег, законно принадлежащих этому лицу, а также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переданного в имущественный наем; п.1 п.п.11)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коррупционного правонарушения; п.1 п.п.12) вступление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обвинительного приговора суда за совершение преступления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умышленного уголовного проступка; п.1 п.п.13) прием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административную государственную должность лица, совершившего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коррупционное преступление или ранее уволенного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коррупционного правонарушения либо дисциплинарного проступка,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дискредитирующего государственную службу, а также совершившего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преступление в составе преступной группы; п.1 п.п.14) прием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административную государственную должность лица, в отношении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уголовное дело о преступлении в составе преступной группы прекращено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уголовного преследования или судом на основании пунктов 3),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Уголовно-процессуального кодекса Республики Казахстан, до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нижнего предела наказания в виде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предусмотренного соответствующей статьей Особенной части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Казахстан; п.1 п.п.15) прекращение уголовного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коррупционного преступления, а также уголовного дела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преступлении в составе преступной группы – органом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преследования или судом на основании пунктов 3), 4), 9), 10) и 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до истечения срока нижнего предела наказания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 лишения свободы, предусмотренного соответствующей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Особенной части Уголовного кодекса Республики Казахстан; п.1 п.п.16)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при поступлении на государственную службу заведомо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ложных документов или сведений, которые могли являться основаниями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отказа в приеме на государственную службу; п.1 п.п.21)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дисциплинарного проступка, дискредитирующего государственную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Статья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службе" - п.1 </w:t>
      </w:r>
      <w:r>
        <w:rPr>
          <w:rFonts w:ascii="Times New Roman"/>
          <w:b w:val="false"/>
          <w:i w:val="false"/>
          <w:color w:val="000000"/>
          <w:sz w:val="28"/>
        </w:rPr>
        <w:t>п.п.12)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грубое нарушение служебной дисциплины, п.1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п.п.12-1)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непринятие мер руководителем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правоохранительного органа по недопущению укрытия преступлений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учета; укрытия уголовных правонарушений от учета; совершения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подчиненным сотрудником преступления, связанного с грубым нарушением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конституционных прав граждан, предусмотренных разделом II Конституции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установленных вступившими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судебными актами, либо решениями органов уголовного преследования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прекращении уголовного дела на основании пунктов 3), 4), 9), 10),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Казахстан; п.1 </w:t>
      </w:r>
      <w:r>
        <w:rPr>
          <w:rFonts w:ascii="Times New Roman"/>
          <w:b w:val="false"/>
          <w:i w:val="false"/>
          <w:color w:val="000000"/>
          <w:sz w:val="28"/>
        </w:rPr>
        <w:t>п.п.13)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совершение проступка,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дискредитирующего правоохранительный орган; п.1 </w:t>
      </w:r>
      <w:r>
        <w:rPr>
          <w:rFonts w:ascii="Times New Roman"/>
          <w:b w:val="false"/>
          <w:i w:val="false"/>
          <w:color w:val="000000"/>
          <w:sz w:val="28"/>
        </w:rPr>
        <w:t>п.п.14)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совершением коррупционного правонарушения; п.1 </w:t>
      </w:r>
      <w:r>
        <w:rPr>
          <w:rFonts w:ascii="Times New Roman"/>
          <w:b w:val="false"/>
          <w:i w:val="false"/>
          <w:color w:val="000000"/>
          <w:sz w:val="28"/>
        </w:rPr>
        <w:t>п.п.15)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законную силу обвинительного приговора суда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преступления, прекращение уголовного дела о преступлении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 3), или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 п.1 </w:t>
      </w:r>
      <w:r>
        <w:rPr>
          <w:rFonts w:ascii="Times New Roman"/>
          <w:b w:val="false"/>
          <w:i w:val="false"/>
          <w:color w:val="000000"/>
          <w:sz w:val="28"/>
        </w:rPr>
        <w:t>п.п.16)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непредставление искажение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правоохранительной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статусе военнослужащих" - п.1 </w:t>
      </w:r>
      <w:r>
        <w:rPr>
          <w:rFonts w:ascii="Times New Roman"/>
          <w:b w:val="false"/>
          <w:i w:val="false"/>
          <w:color w:val="000000"/>
          <w:sz w:val="28"/>
        </w:rPr>
        <w:t>п.п.13)</w:t>
      </w:r>
      <w:r>
        <w:rPr>
          <w:rFonts w:ascii="Times New Roman"/>
          <w:b w:val="false"/>
          <w:i w:val="false"/>
          <w:color w:val="000000"/>
          <w:sz w:val="28"/>
        </w:rPr>
        <w:t>: 1 -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обвинительного приговора суда за совершение преступления,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условно; 2 - освобождения от уголовной ответственности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 на основании пунктов 3), 4), 9), 10) и 12) части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Казахстан; 3 – лишение воинского звания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порядке; 4 – употребление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исполнении обязанностей воинской службы веществ, вызывающих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алкогольного, наркотического или иного опьянения; 5 – отчисления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военного учебного заведения (военного факультета),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случаев отчисления по состоянию здоровья и по семейным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обстоятельствам; 6 – систематического нарушения военнослужащим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контракта; 7 – занятия любыми видами оплачиваемой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деятельности, кроме педагогической, научной и иной творческой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деятельности; 8 – нарушение военнослужащим мер безопасности,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 пожарной безопасности либо безопасности движения на служебном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транспорте, которое повлекло тяжкие последствия; 9 –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военнослужащего на службе без уважительной причины в течение трех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часов подряд; 10 – совершения виновных действий военнослужащим,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обслуживающим денежные средства или военное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если эти действия дают основания для утраты доверия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командира (начальника); 11 – нарушения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по обеспечению режима секретности, повлекших разглашение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утрату сведений, составляющих государственные секреты,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носителей; 12 – определенных трудовым и антикоррупционным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Статья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органах" - п.14 </w:t>
      </w:r>
      <w:r>
        <w:rPr>
          <w:rFonts w:ascii="Times New Roman"/>
          <w:b w:val="false"/>
          <w:i w:val="false"/>
          <w:color w:val="000000"/>
          <w:sz w:val="28"/>
        </w:rPr>
        <w:t>п.п.1)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нахождения сотрудника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службе, в том числе эпизодическом, состоянии алкогольного,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наркотического, психотропного, токсикоманического опьянения (их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аналогов), а также в случаях употребления,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эпизодического, веществ, вызывающих состояния наркотического,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психотропного, токсикоманического опьянения (их аналогов),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или уклонения от прохождения медицинского освидетельствования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медицинских учреждениях (наркологических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диспансерах) на предмет употребления, в том числе эпизодического,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веществ, вызывающих состояние алкогольного, наркотического,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психотропного, токсикоманического опьянения (их аналогов); п.14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п.п.2)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служебного положения в личных корыстных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п.14 </w:t>
      </w:r>
      <w:r>
        <w:rPr>
          <w:rFonts w:ascii="Times New Roman"/>
          <w:b w:val="false"/>
          <w:i w:val="false"/>
          <w:color w:val="000000"/>
          <w:sz w:val="28"/>
        </w:rPr>
        <w:t>п.п.3)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любыми видами предпринимательской деятельности,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 числе коммерческим посредничеством,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является их должностными обязанностями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Казахстан; п.14 </w:t>
      </w:r>
      <w:r>
        <w:rPr>
          <w:rFonts w:ascii="Times New Roman"/>
          <w:b w:val="false"/>
          <w:i w:val="false"/>
          <w:color w:val="000000"/>
          <w:sz w:val="28"/>
        </w:rPr>
        <w:t>п.п.4)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оказания услуг с использованием служебного положения и получения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незаконного вознаграждения; п.14 </w:t>
      </w:r>
      <w:r>
        <w:rPr>
          <w:rFonts w:ascii="Times New Roman"/>
          <w:b w:val="false"/>
          <w:i w:val="false"/>
          <w:color w:val="000000"/>
          <w:sz w:val="28"/>
        </w:rPr>
        <w:t>п.п.5)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вступления в законную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силу обвинительного приговора суда за совершение преступления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освобождения от уголовной ответственности за совершение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 п.14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п.п.6)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сотрудником, выполняющим воспитательные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проступка, не совместимого с нахождением на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п.14 </w:t>
      </w:r>
      <w:r>
        <w:rPr>
          <w:rFonts w:ascii="Times New Roman"/>
          <w:b w:val="false"/>
          <w:i w:val="false"/>
          <w:color w:val="000000"/>
          <w:sz w:val="28"/>
        </w:rPr>
        <w:t>п.п.7)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виновных действий сотрудником,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обслуживающим денежные средства или государственное имущество,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действия дают основания для утраты доверия к нему со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руководителя; п.14 </w:t>
      </w:r>
      <w:r>
        <w:rPr>
          <w:rFonts w:ascii="Times New Roman"/>
          <w:b w:val="false"/>
          <w:i w:val="false"/>
          <w:color w:val="000000"/>
          <w:sz w:val="28"/>
        </w:rPr>
        <w:t>п.п.8)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разглашения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составляющих государственные секреты; п.14 </w:t>
      </w:r>
      <w:r>
        <w:rPr>
          <w:rFonts w:ascii="Times New Roman"/>
          <w:b w:val="false"/>
          <w:i w:val="false"/>
          <w:color w:val="000000"/>
          <w:sz w:val="28"/>
        </w:rPr>
        <w:t>п.п.9)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невыхода на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уважительных причин, трех и более часов подряд за один рабочий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день; п.14 </w:t>
      </w:r>
      <w:r>
        <w:rPr>
          <w:rFonts w:ascii="Times New Roman"/>
          <w:b w:val="false"/>
          <w:i w:val="false"/>
          <w:color w:val="000000"/>
          <w:sz w:val="28"/>
        </w:rPr>
        <w:t>п.п.10)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определенных трудовым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(решение) № ________ от "____"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Применена мера взыскания: увольнение с занимаемой должности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лице, уволенном по отрицательным мотивам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2566"/>
        <w:gridCol w:w="7168"/>
      </w:tblGrid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7. Дата рождения "____" __________________ 19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 рождения_____________________________________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Адрес проживания (регистрации)_____________________________________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органа, из которого уволен сотрудник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 Ответственное лицо кадровой службы, заполнившее карточку________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заполнения "____" _________________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Дата регистрации в региональном управлении "_____"_______________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материала (протокола) по единому журналу___________________________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 регионального управления_______________________________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карточка является официальным статистическим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подписавшие ее, за внесение заведомо ложных сведений несут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