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8cf1" w14:textId="706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и оборота органической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мая 2016 года № 230. Зарегистрирован в Министерстве юстиции Республики Казахстан 4 июля 2016 года № 13875. Утратил силу приказом и.о. Министра сельского хозяйства РК от 21.08.2024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производстве органической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органической продукции.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2016 года № 230 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производства и оборота 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Параграф 1. Основные понятия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производства и оборота органической продукции (далее – Правила) разработаны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производстве органической продукции" (далее – Закон) и определяют порядок производства и оборота органической продукции.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 или юридических лиц, осуществляющих деятельность по производству и обороту органической продукции на любой стадии.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органическое животноводство – разведение сельскохозяйственных животных в условиях, обеспечивающих полный доступ к естественным источникам кормов, с использованием экстенсивных и естественных методов 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производственное подразделение по органическому производству – территория, на которой используются продукты (материалы, вещества, препараты, удобрения) применяемые исключительно для органического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органическое растениеводство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переходный период (конверсия) – промежуток времени, в котором неорганическая продукция в результате соблюдения положений настоящих Правил и норм международных договоров Республики Казахстан, сертифицируется как органическая продукция.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применяются к следующим продуктам сельскохозяйственного происхождения, производимые и (или) реализуемые в качестве органических: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необработанные продукты сельского и рыбного хозяйства, аквакультуры;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обработанные продукты сельского и рыбного хозяйства, аквакультуры, предназначенные для использования в качестве пищи;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вегетативный посадочный материал.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Продукты, полученные от диких животных не являются органическими.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органической продукции осуществляется при соблюдении условия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Процесс перехода к производству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переходного периода производитель органической продукции (далее – Производитель) соблюдает требования по производству органической продукции, установленные настоящими Правилами.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Продукция, полученная в период конверсии, реализуется и маркируется как "переходная органическая продукция".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перехода земельных участков от производства продукции, не относящейся к органической продукции к производству органической продукции, составляет: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посевных площадей – не менее одного года, предшествующего посеву;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пастбищ – не менее шести месяцев с начала переходного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многолетних культур (кроме кормовых растений) – не менее одного года до сбора первого урожая органических продуктов.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переходного периода в животноводстве составляет: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мясной продукции –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молочной продукции –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продуктов пчеловодства –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пищевой рыбы – два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продукция полученная от молодняка после окончания переходного периода является органической продукцией.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Продолжительность переходного периода в птицеводстве составляет: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мясной продукции – шесть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яиц – шесть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продукция полученная от молодняка после окончания переходного периода является органической продукцией.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Производство 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Параграф 1. Органическое растениеводство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органическом растениеводстве используются методы обработки почвы и культивации, поддерживающие содержание органических материалов в почве или увеличивающие их количество, усиливающие стабильность и биологическое разнообразие почвы, предупреждающие уплотнение и эрозию почвы, предотвращение развития деградационных процессов.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органического производства используются участки земель, соответствующие требованиям фитосанитарных норм, предъявляемых к почвам.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Участки земель, содержащие загрязняющие вещества, превышающие гигиенические нормативы для почв, выводятся из севооборота.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используемые технологии производства растений предупреждают и минимизируют влияние в загрязнение окружающей среды.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производства продукции используются органически произведенные семена и рассадные материалы. Семена и вегетативный рассадный материал производятся в соответствии с настоящими Правилами в течение одного поколения или в случае многолетних культур в течение двух сезонов выращивания.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улучшения общего состояния почвы или увеличения содержания питательных веществ в почве и (или) в урожае используются препараты на основе продуктов жизнедеятельности микроорганизмов, а также содержащих живые микроорганизмы.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Плодородие и биологическая активность почвы поддерживаются и увеличиваются с помощью многолетнего севооборота.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Плодородие и биологическая активность почвы поддерживаются и повышаются путем применения почвоулучшающих веществ и веществ животного и растительного происхождения, полученных в системе органического сельского хозяйства и прошедшие стадию компостирования или анаэробной ферментации: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подстилочный навоз, птичий помет полученные из хозяйств, производящих органические продукты – после биотермической обработки при внесении в почву за 120 календарных дней до уборки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безподстилочный навоз, безподстилочный помет, полученные из хозяйств, производящих органические продукты – используются после проведения обеззараживания и обезвреживания;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пищевые отходы – после фракционирования и биотермической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торф – за исключением торфа с добавлением синтетических добавок.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количество внесенных в почву органических удобрений на основе отходов животноводства не должно содержать более 170 килограмм азота в год на один гектар сельскохозяйственных угодий.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Удобрения и почвоулучшающие вещества, вещества животного или растительного происхождения, используемые в качестве средств защиты растений и агрохимикатов, микроорганизмы, насекомые и вещества, вырабатываемые ими, используемые для биологической борьбы с вредителями и болезнями, вещества, разрешенные для использования в ловушках и распылителях, используются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средств, применяемых при производстве органической продукции, утверждаемому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(далее – список разрешенных средств).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Органическое растениеводство осуществляется без применения минеральных азотных удобрений, синтетических регуляторов роста, синтетических красителей, материалов на основе полихлорида, синтетических гербицидов, фунгицидов, инсектицидов и пестицидов.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Меры по предупреждению потерь наносимых вредителями, болезнями и сорными растениями основываются на защите энтомофагов, выборе соответствующих видов и сортов растений, подборе соответствующего севооборота, оптимальных методов возделывания и термических методах обработки.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покрытия защищаемых конструкций, синтетических мульчей, сеток от насекомых и обматывания силоса применяются материалы на основе полиэтилена, полипропилена и других поликарбонатов.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Сбор диких растений и их частей, естественно растущих на природных территориях, в лесах и на сельскохозяйственных территориях, считается методом органического производства, если: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территории в течение трех лет до сбора не обрабатывались веществами, не применяемые в производстве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не влияет на стабильность природной среды обитания или условия жизни видов на территории сбора.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Органическое животноводство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выборе животных учитывается пригодность их пород и видов для разведения в условиях данной местности и органической системы производства.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Животные, находящиеся в производственном подразделении по органическому производству, а также продукция от таких животных переводятся в категорию органического производства после прохождения переходного периода.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Животным обеспечивается доступ к пастбищам, территориям для выпаса или загонам для выгула, включая частично крытые загоны и возможность пользоваться ими во всех случаях.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Выпас животных, выращиваемых для органического производства осуществляется на земельных участках, которые не обрабатывались веществами, не применяемые в органическом производстве минимум шесть месяцев.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Животные, выращиваемые традиционным способом, находятся совместно с животными, выращиваемыми для органического производства, в пределах одного хозяйственного двора, при условии их четкого разделения.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Животные, выращиваемые традиционным способом, выпасаются отдельно от животных, выращиваемых для органического производства.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период перегона на новое пастбище из одного района выпаса в другой, допускается пасти животных на пастбищах, не соответствующих требованиям к органическому производству.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травоядных животных, не менее 50 % кормов готовится из собственного производства либо производится другими хозяйствами этого же региона, ведущими органическое производство.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Молодняк выкармливается натуральным молоком, преимущественно материнским, в течение следующих периодов: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скот, лошади и верблюды – не менее сорока пяти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и козы – не менее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свиньи – не менее сорока календарных дней.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Система выращивания животных основывается на выпасе в соответствии с доступностью пастбищ в разные времена года.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период заключительного откорма скота содержание грубых кормов, силоса или сенажа в суточном рационе: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скота, лошадей и верблюдов – не менее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не менее 45 %.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ежедневному рациону свиней и птиц добавляются измельченные грубые и концентрированные корма.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качестве технологических вспомогательных средств используются кормовое сырье растительного и животного происхождения, кормовые материалы минерального происхождения, продукты и побочные продукты рыбного промысла, кормовые добавки.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Размножение животных происходит традиционным способом.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Органическое животноводство осуществляется: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использования техники трансплантации эмбрионов, клонирования и методов генной инженерии;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применения крепления резиновых колец на хвостах овец, купирования хвостов, обкусывания клыков, укорачивания клюва и удаления рогов, за исключением когда такие меры (спиливание рогов у молодняка) применяют для безопасности и (или) направлены на улучшение здоровья, условий содержания или гигиены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использования гормонов или подобных веществ, стимуляторов роста и синтетических аминокислот (в том числе антибиотиков, кокцидиостатических или других искусственных средств для стимуляции роста), химически синтезированных лекарственных средств для ветеринарного применения или антибиотиков с профилактической целью.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Транспортировка, погрузка и выгрузка животных осуществляются без применения электрической стимуляции, а также без использования транквилизатора.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Время транспортировки до бойни составляет не более шестнадцати часов.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загонах для выгула свиньи предусматривается возможность рыться.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племенном разведении: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воспроизводстве используются естественное и искусственное осеменение;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воспроизводство не вызывается с применением гормонального или подобного ему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искусственного воспроизводства, как клонирование и пересадка эмбрионов не используются.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Корма поступают из хозяйств, где эти животные содержатся или из других органических хозяйств, занимающихся производством органических кормов. Скот питается органическим кормом, соответствующим потребностям животных в питательных веществах на разных стадиях их развития. Допускается составлять часть рациона из кормов хозяйств, находящихся в периоде перехода к органическому фермерству.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Исходные продукты растительного, животного и минерального происхождения, кормовые добавки и определенные субстанции, применяемые в животноводстве используются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Предупреждение заболеваний основывается на выборе пород, методах содержания, высоком качестве кормов, возможности достаточной двигательной активности, в соблюдений минимальных допустимых нормативов площади содержания животных, указаных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Заболевание лечится немедленно во избежание мучений животного. Химически синтезированные ветеринарные лекарственные средства, включая антибиотики, могут использоваться, если это необходимо и строго в тех условиях, когда использование фитотерапевтических, гомеопатических и прочих средств неприемлемо. Производителем отдельно определяются ограничения, учитывающие курсы лечения и периоды отмены лекарств.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Допускается использование иммунных ветеринарных лекарственных средств.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очистки и дезинфекции помещений и сооружений для домашнего скота используются вещества и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Органическое птицеводство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Птиц в клетках не содержат.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Водоплавающей птице предусматривается доступ к проточной воде, пруду или озеру.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Птиц содержат в помещениях производственного подразделения по органическому производству: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полом без щелей, покрытой подстилочным материалом (соломой, деревянными опилками, песком или торфом);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оборудованные насестами, соответствующим количеству и весу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входные и выходные проемы, соответствующие размеру птиц, обеспечивающие птице свободный доступ к площадкам свободного выгула.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закрытых помещениях птицы обеспечиваются: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искусственным освещением не более шестнадцати часов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непрерывным ночным отдыхом без искусственного освещения продолжительностью не менее восьми часов.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содержании птиц в помещении, им обеспечивается постоянный доступ к достаточному количеству корма, воде и материалу, обеспечивающему их потребности.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выгульных площадок после выращивания одной партии птиц, предусматривается период покоя, достаточный для возобновления растительного покрова. Требования настоящего пункта не применяются в случаях, когда птица не выращивается партиями, не содержится на выгульных площадках, а свободно передвигается по открытой территории на протяжении всего дня.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Открытые площадки для птиц имеют в основном растительное покрытие и оборудованы укрытиями.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Птицы имеют беспрепятственный доступ к достаточному количеству воды и корма.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Минимальные допустимые нормативы площади содержания птиц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помещению производственного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по органическому производству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Помещение производственного подразделения по органическому производству для содержания животных: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зоогигиеническим (циркуляции воздуха, уровню пыли, температуры, относительной влажности) требованиям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(зарегистрированный в Реестре государственной регистрации нормативных правовых актов № 11940);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удобством для животных с учетом всех потребностей видов, пород и возрастных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достаточным пространством, позволяющее принимать естественные позы животным (свободно стоять, легко ложиться на пол, поворачиваться, вытягивать или бить крыльями);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чистой и сухой зоной для отдыха животных с полом, обильно устланным сухой соломой или иным природным материалом.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Помещение производственного подразделения по органическому производству для содержания животных оборудуется ровным и не скользким полом. Не менее половины площади поверхности пола в помещении должна быть сплошной, без щелей и не решетчатой.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Для очистки и дезинфекции зданий, сооружений, помещений, в которых содержатся животные, а также оборудование и инструменты в помещениях применяются средства и вещества,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хранение на территории помещения производственного подразделения по органическому производству строительных и других материалов, обработанных красками, консервантами и токсичными веществами, средствами борьбы с грызунами и паразитами.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Ветеринарное сопровождение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Любые страдания животных сводятся к минимуму путем применения соответствующей анестезии и (или) анальгезии, а также путем проведения операции только в наиболее подходящем возрасте.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Хирургическая кастрация допускается в целях поддержания качества продукции и традиционных методов производства.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борьбы с заболеванием или лечения травм используются ветеринарные препараты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получения животным в течение двенадцати месяцев более трех курсов лечения химическими синтезированными лекарственными средствами или антибиотиками, такие животные, а также любая продукция, полученная от таких животных, не могут быть признаны соответствующими органическому производству и животные проходят переходный период.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отношении животных, к которым применялись лекарственные средства, Производителем должен быть установлен период, в течение которого такие животные, а также продукция, полученная от них, не могут быть признаны органическими.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Данный период исчисляется от последнего применения животному лекарственных средств и составляет двукратный период, установленный инструкцией по применению соответствующего лекарственного средства.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Животные, заболевшие </w:t>
      </w:r>
      <w:r>
        <w:rPr>
          <w:rFonts w:ascii="Times New Roman"/>
          <w:b w:val="false"/>
          <w:i w:val="false"/>
          <w:color w:val="000000"/>
          <w:sz w:val="28"/>
        </w:rPr>
        <w:t>инфекционными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особо опасными заболеваниями, по которым могут устанавливаться ограничительные мероприятия (карантин)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и продукция, полученная от них, не могут быть признаны органическими, а такие животные подлежат немедленному удалению с территории хозяйственного двора.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лечении животных химически синтезированными ветеринарными препаратами или антибиотиками, иммунологическими ветеринарными препаратами, за исключением вакцинации по профилактике, диагностике животных против особо опасных </w:t>
      </w:r>
      <w:r>
        <w:rPr>
          <w:rFonts w:ascii="Times New Roman"/>
          <w:b w:val="false"/>
          <w:i w:val="false"/>
          <w:color w:val="000000"/>
          <w:sz w:val="28"/>
        </w:rPr>
        <w:t>болезней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профилактика, диагностика которых осуществляется за счет бюджетных средств, продукция полученная от них, не является органической и животное подвергается конверсионному периоду,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Акты о возникновениях указанных случаев составляются в произвольной форме и хранятся Производителем.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Органическое выращивание рыб</w:t>
      </w:r>
      <w:r>
        <w:br/>
      </w:r>
      <w:r>
        <w:rPr>
          <w:rFonts w:ascii="Times New Roman"/>
          <w:b/>
          <w:i w:val="false"/>
          <w:color w:val="000000"/>
        </w:rPr>
        <w:t>и других водных животных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Органическое выращивание рыб и (или) других водных животных осуществляется в производственном подразделении по органическому производству в соответствии с видоспецифическими потребностями рыб и (или) других водных животных, где они: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достаточную среду обитания для их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содержатся при температуре и освещенности, соответствующих потребностям вида.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Допускается инкубация икры в инкубационных аппаратах одного хозяйства одновременно органически и неорганически выращиваемых видов рыб, при условии, что они будут физически полностью отделены друг от друга и иметь раздельные системы обеспечения водой.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целях разведения и для улучшения генетического фонда, а также при отсутствии доступа к рыбам и (или) другим водным животным (самцы и самки), хозяйствами используются искусственно выращенные или выловленные из естественной среды обитания самцы и самки рыб и (или) других водных животных, которые до использования содержатся в соответствии с настоящими Правилами не менее одного месяца.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Максимальная плотность посадки рыб в выращиваемую среду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предприятиях, занимающихся органическим выращиванием рыб и (или) других водных животных, предусматривается возможность контроля и регулирования качества воды.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Искусственный нагрев или охлаждение воды разрешается только в инкубационных цехах, а также при поддержке температурного режима в бассейнах и установках для выращивания с замкнутым водообеспечением.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Использование технического кислорода допускается: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повышении температуры воды и (или) воздуха и (или) снижения атмосферного давления или случайного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периодических процедурах, таких как взятие проб, контрольный лов, профилактический осмотр, гипофизарная инъекция, бонитировка, обработка и сортировка;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обеспечения сохранности при пересадке или транспортировке выращиваемых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технического кислорода Производителем составляется соответствующий акт в произвольной форме.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органического выращивания рыб и (или) других водных животных подбираются корма: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органические кормовые продукты, выращенные в водной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рыбная мука, рыбий жир и ингредиенты рыбного происхождения из рыбы, пойманной в экологически безопасных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органические корма растительного или животного происхождения.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органическом выращивании рыб и (или) других водных животных соблюдаются: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необходимых базовых знаний и навыков технологии выращивания, профилактики и лечения болезней рыб и (или) других водных животных у сотрудников, осуществляющих уход за их выращиванием;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выращивания, включая кормление, характерные особенности гидротехнических сооружений, плотность посадки и параметры качества воды, которые соответствуют технологическим требованиям выращивания рыб и (или) других водных животных, а также условиям, необходимым для их роста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технологии выращивания, не допускающие отрицательного воздействия хозяйства на экологию;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отдельное содержание рыб и (или)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благополучия рыб и и (или) других водных животных при транспортировке;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к минимуму дискомфорта рыб и (или) других водных животных, включая момент забоя.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племенном разведении: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используются искусственная индукция полиплоидии, клонирование, производство однополых видов. Искусственная гибридизация допустима в случае получения стерильного потомства;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выбираются виды рыб и (или) других водных животных, соответствующие требованиям к условиям разведения и выращивания в условиях конкретного региона или типа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управления маточным стадом, разведения и производства молодняка обеспечиваются условия, присущие данному виду.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Кормление рыб и (или) других водных животных обеспечивает их потребности в питательных веществах на разных стадиях развития. Растительная часть кормов поступает из органического производства, часть кормов, полученная из водных организмов поступает из устойчиво используемых рыбных хозяйств.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Исходные продукты растительного, животного и минерального происхождения, кормовые добавки и определенные субстанции, применяемые в животноводстве, необходимых в питании рыб и других водных животных, используются согласно списку разрешенных средств.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Разведение рыб и (или) других водных животных осуществляется без применения стимулятора роста и синтетических аминокислот.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разведении рыб и (или) других водных животных применение ацетонированных гипофизов рыб осуществляется согласно требованиям технологии разведения соответствующих видов.</w:t>
      </w:r>
    </w:p>
    <w:bookmarkEnd w:id="97"/>
    <w:bookmarkStart w:name="z15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6-1. Рыболовство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параграфом 6-1 в соответствии с приказом Министра сельского хозяйства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85-1. При ведении рыболовства Производителем обеспечивается поддержание и улучшение воспроизводства экологической системы и сохранение водных и других природных ресурсов водоема, на котором ведется рыболовство, а также не допускается негативное воздействие на экологическую систему водоема.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85-2. Способы рыболовства,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№ 10266), описываются в актах Производителя для соблюдения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Органическое производство в пчеловодстве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органического производства меда используются источники нектара и пыльцы из органически выращиваемых сельскохозяйственных и (или) диких растительных культур, растущих в производственном подразделении по органическому производству, находящемся в радиусе трех километров от пасек.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Пасеки, включенные в органическое пчеловодство, располагаются от хозяйств, использующих пестициды, а также представляющих опасность загрязнения радиоактивными, химическими, биологическими веществами и производственных объектов (свалки, места сжигания твердых отходов или автобанов) в радиусе не менее шести километров.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Ульи делаются из натуральных материалов, не несущих риска загрязнения окружающей среды или сельскохозяйственной продукции.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извлечении меда не используются химические синтетические репелленты.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Используются только здоровые и не имеющие физических увечий пчелы.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Окуривание сводится к минимуму, используются естественные материалы.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перебое с питанием, связанным с климатическими условиями, колонии подкармливаются с использованием меда и сахара, произведенными органическим методом. Производители письменно фиксируют данный факт.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конце производственного сезона (периода сбора меда) в ульях оставляется обильный запас меда, достаточный для выживания колонии в период спячки.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нахождений улей в зимний период в помещении, оставляют кормовой мед из расчета два с половиной килограмма в однокорпусных ульях, в многокорпусных – два килограмма. При нахождений улей в зимний период на открытом воздухе, оставляют кормовой мед из расчета: в однокорпусных ульях – три килограмма и в многокорпусных – два с половиной килограмма.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Во время сбора и переработки продуктов пчеловодства поддерживается температура не выше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Органическое производство в пчеловодстве осуществляется без использования химических синтезированных лекарственных средств.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Ветеринарные лекарственные средства используются при отсутствии эффекта от профилактических мер.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использовании ветеринарных лекарств обработанные ульи изолируются и проходят конверсию.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Срок конверсии при использовании ветеринарных лекарств составляет шесть месяцев.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Органическая переработка продуктов питания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органической переработке продуктов питания соблюдаются: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органических продуктов питания из органических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кормовых и технологических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веществ и способов обработки, которые вводят в заблуждение относительно истинной природы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щадящая обработка продуктов питания с использованием биологических, механических и физических методов.</w:t>
      </w:r>
    </w:p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Субъект предпринимательства, перерабатывающий корма или продукты питания: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идентифицирует этапы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предупредительные меры с целью избежать риска загрязнения органической продукции не разрешенными веществами или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процедуры очистки, контролирует их эффективность и фиксирует осуществление таких действий.</w:t>
      </w:r>
    </w:p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Субъект предпринимательства, занимающийся переработкой и (или) хранением органической и неорганической продукции на одном производственном предприятии: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операции с органическими продуктами непрерывно до окончания полного производственного цикла, разграничив их с подобными операциями, выполняемыми с неорганическими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органические продукты до и после производственных операций отдельно от неорганических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своевременный учет всех операций и переработанного количества;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необходимые меры по обеспечению идентификации партий во избежание смешения с неорганическими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операции с органическими продуктами только после надлежащей очистки производственного оборудования.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 составу органических переработанных продуктов питания применяются следующие условия: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производится из ингредиентов органического сельскохозяйственного происхождения, при этом добавленные в нее вода и поваренная соль не учитываются;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органические сельскохозяйственные ингредиенты используются в случае разрешения их согласно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Критерии для продуктов и веществ,</w:t>
      </w:r>
      <w:r>
        <w:br/>
      </w:r>
      <w:r>
        <w:rPr>
          <w:rFonts w:ascii="Times New Roman"/>
          <w:b/>
          <w:i w:val="false"/>
          <w:color w:val="000000"/>
        </w:rPr>
        <w:t>используемых при переработке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целях придания пищевой продукции особых питательных свойств допускается использовать добавки, технологические добавки, ароматизаторы, воду, соль, составы на основе микроорганизмов и ферментов, минералы, микроэлементы, витамины, а также аминокислоты и другие пищевые микроэлементы, полученные из естественных источников.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Вещества, указанные в пункте 104 настоящих Правил, при переработке подвергаются только механическим, физическим, биологическим или ферментным процессам.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процессе переработки применяются вещества и продукты, разрешенные к использованию при переработке органических ингредиентов сельскохозяйственного происхождения,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Оборот 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Параграф 1. Маркировка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Производитель в процессе переходного периода реализует и маркирует органическую продукцию как "переходная органическая продукция".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После прохождения процедуры подтверждения соответствия производства органической продукции и органической продукции Производитель наносит национальный знак соответствия органической продукции.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 Республики Казахстан СТ РК 3109-2017 "Продукция органическая. Национальный знак соответствия органической продукции. Технические требования и порядок маркирования органической продукции".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108 - в редакции приказа Министра сельского хозяйства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Допускается использование национального знака соответствия органической продукции в рекламировании органической продукции.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маркировке органической продукции и ее рекламе допускается использование одного из следующих обозначений: "органик", "органический", "органическая", "органическое", "органические", "organic", "organik", производных от них или уменьшительных форм, отдельно или в сочетании с наименованием продукции.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Термины, упомянутые в пункте 110 настоящих Правил не используются для маркировки, рекламирования продукции, не соответствующей требованиям, установленным настоящими Правилами.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маркировке указывается информация о месте, в котором были произведены сырьевые сельскохозяйственные материалы, из которых состоит продукт.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маркировке, где используются термины, описанные в пункте 110 настоящих Правил, указываются: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которая проводила инспекцию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знак соответствия органической продукции.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Указания располагаются на видном месте, легко заметны, четкие и нестираемые.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указании списка ингредиентов указывается, какой ингредиент органический и общий процент органических ингредиентов в пропорции к общему количеству ингредиентов сельскохозяйственного происхождения.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Термины и указание процентного количества, выполняются с использованием того же цвета, размера и стиля шрифта, которые применялись для других указаний в списке ингредиентов.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Национальный знак соответствия органической продукции используется в маркировке и рекламировании продукции, соответствующей требованиям настоящих Правил.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Маркировка органической продукции осуществляется в соответствии с требованиями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(ТР ТС 022/2011), утвержденного Решением Комиссии Таможенного союза от 9 декабря 2011 года № 881.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Упаковка и транспортировка органической продукции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Упаковка органической продукции осуществляется в соответствии с требованиями технического регламента Таможенного союза "О безопасности упаковки" (ТР ТС 005/2011),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 (далее – ТР ТС 005/2011).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органической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 и ТР ТС 005/2011.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сельского хозяйства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транспортировке органическая продукция отделяется от других видов продукции таким образом, чтобы обеспечивалась ее легкая идентификация.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Органическая продукция животного и растительного происхождения при транспортировке сопровождается разрешительными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(зарегистрированный в Реестре государственной регистрации нормативных правовых актов № 11898).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Производители не используют упаковочный материал, который приводит к загрязнению органической продукции.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Органическую продукцию не упаковывают в использованные мешки или контейнеры, которые были в контакте с веществами, наносящими ущерб органической продукции.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Эксплуатация всех транспортных средств для перевозки органической продукции допускается в соответствии с Санитарными правилами "Санитарно-эпидемиологические требования к транспортным средствам для перевозки пассажиров и грузов",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№ 22066).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Хранение, уничтожение и утилизация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Перед хранением органической продукции проводятся мероприятия по очистке помещений веществами,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средств, применяемых при производстве органической продукции. Производители ведут учет таких операций.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Органическая продукция хранится отдельно от иной сельскохозяйственной продукции и (или) продуктов питания.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Принимаются меры для обеспечения идентификации партий и исключения смешения с неорганической продукцией.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Хранение органической продукции осуществляется в упаковке,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 ТС 005/2011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Уничтожение и утилизация испорченной органической продукции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утвержденными постановлением Правительства Республики Казахстан от 15 февраля 2008 года № 140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отходов, утвержденными приказом Министра сельского хозяйства Республики Казахстан от 6 апреля 2015 года № 16-07/307 (зарегистрированный в Реестре государственной регистрации нормативных правовых актов № 11003).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органической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допустимые нормативы площади содержания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Размножение и набор веса для семейства жвачных и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Молочные коровы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Быки-производители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взрослое животное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Поросящиеся свиньи с поросятами до 40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свинью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Откармливание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для разведения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на женскую особь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на мужскую особь. При использовании выгула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органической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допустимые нормативы площади содержания птиц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(квадратных метра площади, на одну голову)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птиц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Курицы-несушки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куриц-несушек на гнездо или, в случае общего гнезда – 120 квадратных сантиметра на птицу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 условии, что в год азота на гектар не превышен 170 килограммов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Откармливание домашней птицы (в постоянном помещении)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при максимуме 21 килограмм общего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(только для цесарок)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бройлера и цесарки, 4,5 утки, 10 индеек, 15 гусей; при условии, что для всех видов предел в 170 килограмм азота на гектар в год не превышен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Откармливание домашней птицы (в мобильном помещении)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в мобильном помещении для птицы с максимумом в 30 килограмм общего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при условии, что предел в 170 килограмм азота на гектар в год не превышен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органической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плотность посадки рыб в выращиваемую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садках: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стерлядь – 25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 – 10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белуга – 44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форель – 25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бассейнах: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стерлядь – 10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 – 22,8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белуга – 50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форель – 35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 – 200 килограмм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установках с замкнутым циклом водоснабжения: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 – 20 килограмм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 – 200 килограмм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форель – 50 килограмм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рыб в приспособленных озерах и прудах: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сиговые (пелядь, рипус, сиг, чир, нельма) – 400 килограмм на один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осетровые (русский осетр, сибирский осетр, севрюга) – суммарно по видам не более 1070 килограмм на один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канальный сом – 3000 килограмм на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