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40c2" w14:textId="e034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19/1-274 "Об утверждении Правил первичного учета 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апреля 2016 года № 192. Зарегистрирован в Министерстве юстиции Республики Казахстан 5 июля 2016 года № 13879.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19/1-274 "Об утверждении Правил первичного учета вод" (зарегистрированный в Реестре государственной регистрации нормативных правовых актов № 11131, опубликованный 11 июня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первичного учета вод,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правом верхнем углу внесены изменения в тексте на казахском языке, текст на русском языке не изменяется;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первичного учета вод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"_" 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2016 года № 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вод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полученные в результате ведения первичного</w:t>
      </w:r>
      <w:r>
        <w:br/>
      </w:r>
      <w:r>
        <w:rPr>
          <w:rFonts w:ascii="Times New Roman"/>
          <w:b/>
          <w:i w:val="false"/>
          <w:color w:val="000000"/>
        </w:rPr>
        <w:t>учета вод за ________ квартал 20___года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водопользователя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(полное наименование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Бизнес-идентификационный номер (Индивидуальный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Реквизиты документа, в соответствии с которым предоставлено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забор (изъятие) водных ресурсов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Марка прибора водоучета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последней поверки приборов водоучета 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64"/>
        <w:gridCol w:w="665"/>
        <w:gridCol w:w="665"/>
        <w:gridCol w:w="665"/>
        <w:gridCol w:w="665"/>
        <w:gridCol w:w="665"/>
        <w:gridCol w:w="1156"/>
        <w:gridCol w:w="1034"/>
        <w:gridCol w:w="1404"/>
        <w:gridCol w:w="2637"/>
      </w:tblGrid>
      <w:tr>
        <w:trPr>
          <w:trHeight w:val="30" w:hRule="atLeast"/>
        </w:trPr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(водохозяйственного сооружения или рельефа местности)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водозабора (водосброса)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водозабора (водосброса)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объем забора (сброса), тысяча метр кубических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забора (сброса) за отчетный квартал, тысяча метр кубических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разрешении на специальное водопользование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установленным лимитом 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187"/>
        <w:gridCol w:w="1187"/>
        <w:gridCol w:w="1615"/>
        <w:gridCol w:w="1187"/>
        <w:gridCol w:w="1187"/>
        <w:gridCol w:w="1187"/>
        <w:gridCol w:w="1187"/>
        <w:gridCol w:w="1188"/>
        <w:gridCol w:w="118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забора (сброса) за отчетный квартал, тысяча метр кубических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узла учета подачи воды вторичным водопользователям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вторичным водопользователям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Проверил ответственное лицо за водопользование: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 ___________ __________________ "___"________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 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