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0266a" w14:textId="6d026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условии исчисления стажа работы по специальности для гражданских служащих, работников организаций, содержащихся за счет средств государственного бюджета, работников казенных предприятий социального обеспечения</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10 июня 2016 года № 495. Зарегистрирован в Министерстве юстиции Республики Казахстан 14 июля 2016 года № 13922.</w:t>
      </w:r>
    </w:p>
    <w:p>
      <w:pPr>
        <w:spacing w:after="0"/>
        <w:ind w:left="0"/>
        <w:jc w:val="both"/>
      </w:pPr>
      <w:bookmarkStart w:name="z1" w:id="0"/>
      <w:r>
        <w:rPr>
          <w:rFonts w:ascii="Times New Roman"/>
          <w:b w:val="false"/>
          <w:i w:val="false"/>
          <w:color w:val="000000"/>
          <w:sz w:val="28"/>
        </w:rPr>
        <w:t xml:space="preserve">
      В целях реализации подпункта 3) </w:t>
      </w:r>
      <w:r>
        <w:rPr>
          <w:rFonts w:ascii="Times New Roman"/>
          <w:b w:val="false"/>
          <w:i w:val="false"/>
          <w:color w:val="000000"/>
          <w:sz w:val="28"/>
        </w:rPr>
        <w:t>пункта 4</w:t>
      </w:r>
      <w:r>
        <w:rPr>
          <w:rFonts w:ascii="Times New Roman"/>
          <w:b w:val="false"/>
          <w:i w:val="false"/>
          <w:color w:val="000000"/>
          <w:sz w:val="28"/>
        </w:rPr>
        <w:t xml:space="preserve"> постановления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 условия исчисления стажа работы по специальности для гражданских служащих, работников организаций, содержащихся за счет средств государственного бюджета, работников казенных предприятий социального обеспечения.</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"Об утверждении Правил исчисления стажа работы по специальности для гражданских служащих, работников организаций, содержащихся за счет средств государственного бюджета, работников казенных предприятий социального обеспечения" от 30 марта 2009 года № 106-п (зарегистрирован в Реестре государственной регистрации нормативных правовых актов за № 5648, опубликован в газете "Юридическая газета" от 5 июня 2009 года № 84 (1681).</w:t>
      </w:r>
    </w:p>
    <w:bookmarkEnd w:id="2"/>
    <w:bookmarkStart w:name="z4" w:id="3"/>
    <w:p>
      <w:pPr>
        <w:spacing w:after="0"/>
        <w:ind w:left="0"/>
        <w:jc w:val="both"/>
      </w:pPr>
      <w:r>
        <w:rPr>
          <w:rFonts w:ascii="Times New Roman"/>
          <w:b w:val="false"/>
          <w:i w:val="false"/>
          <w:color w:val="000000"/>
          <w:sz w:val="28"/>
        </w:rPr>
        <w:t>
      3. 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в течение пяти рабочих дней со дня их получения в одном экземпляре на государственном и русском языках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его направление для опубликования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4) размещение настоящего приказа на интернет-ресурсе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 предусмотренных подпунктами 1), 2), 3) и 4) настоящего пункта.</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здравоохранения и социального развития Республики  Казахстан Нурымбетова Б.Б.</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социального развития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июня 2016 года № 495</w:t>
            </w:r>
          </w:p>
        </w:tc>
      </w:tr>
    </w:tbl>
    <w:bookmarkStart w:name="z8" w:id="6"/>
    <w:p>
      <w:pPr>
        <w:spacing w:after="0"/>
        <w:ind w:left="0"/>
        <w:jc w:val="left"/>
      </w:pPr>
      <w:r>
        <w:rPr>
          <w:rFonts w:ascii="Times New Roman"/>
          <w:b/>
          <w:i w:val="false"/>
          <w:color w:val="000000"/>
        </w:rPr>
        <w:t xml:space="preserve"> Правила и условия исчисления стажа работы по специальности для гражданских служащих, работников организаций, содержащихся за счет средств государственного бюджета, работников казенных предприятий социального обеспечения</w:t>
      </w:r>
    </w:p>
    <w:bookmarkEnd w:id="6"/>
    <w:bookmarkStart w:name="z9" w:id="7"/>
    <w:p>
      <w:pPr>
        <w:spacing w:after="0"/>
        <w:ind w:left="0"/>
        <w:jc w:val="both"/>
      </w:pPr>
      <w:r>
        <w:rPr>
          <w:rFonts w:ascii="Times New Roman"/>
          <w:b w:val="false"/>
          <w:i w:val="false"/>
          <w:color w:val="000000"/>
          <w:sz w:val="28"/>
        </w:rPr>
        <w:t xml:space="preserve">
      1. Настоящие Правила и условия исчисления стажа работы по специальности для гражданских служащих, работников организаций, содержащихся за счет средств государственного бюджета, работников казенных предприятий социального обеспечения регулирует порядок и условия исчисления стажа работы по специальности для </w:t>
      </w:r>
      <w:r>
        <w:rPr>
          <w:rFonts w:ascii="Times New Roman"/>
          <w:b w:val="false"/>
          <w:i w:val="false"/>
          <w:color w:val="000000"/>
          <w:sz w:val="28"/>
        </w:rPr>
        <w:t>гражданских служащих</w:t>
      </w:r>
      <w:r>
        <w:rPr>
          <w:rFonts w:ascii="Times New Roman"/>
          <w:b w:val="false"/>
          <w:i w:val="false"/>
          <w:color w:val="000000"/>
          <w:sz w:val="28"/>
        </w:rPr>
        <w:t>, работников организаций, содержащихся за счет средств государственного бюджета, работников казенных предприятий социального обеспечения (далее – организации).</w:t>
      </w:r>
    </w:p>
    <w:bookmarkEnd w:id="7"/>
    <w:bookmarkStart w:name="z10" w:id="8"/>
    <w:p>
      <w:pPr>
        <w:spacing w:after="0"/>
        <w:ind w:left="0"/>
        <w:jc w:val="both"/>
      </w:pPr>
      <w:r>
        <w:rPr>
          <w:rFonts w:ascii="Times New Roman"/>
          <w:b w:val="false"/>
          <w:i w:val="false"/>
          <w:color w:val="000000"/>
          <w:sz w:val="28"/>
        </w:rPr>
        <w:t>
      2. В стаж работы по специальности засчитывается все время работы по той же специальности в организациях независимо от организационно-правовой формы, а также включается время:</w:t>
      </w:r>
    </w:p>
    <w:bookmarkEnd w:id="8"/>
    <w:p>
      <w:pPr>
        <w:spacing w:after="0"/>
        <w:ind w:left="0"/>
        <w:jc w:val="both"/>
      </w:pPr>
      <w:r>
        <w:rPr>
          <w:rFonts w:ascii="Times New Roman"/>
          <w:b w:val="false"/>
          <w:i w:val="false"/>
          <w:color w:val="000000"/>
          <w:sz w:val="28"/>
        </w:rPr>
        <w:t>
      1) пребывания на государственной службе по той же специальности;</w:t>
      </w:r>
    </w:p>
    <w:p>
      <w:pPr>
        <w:spacing w:after="0"/>
        <w:ind w:left="0"/>
        <w:jc w:val="both"/>
      </w:pPr>
      <w:r>
        <w:rPr>
          <w:rFonts w:ascii="Times New Roman"/>
          <w:b w:val="false"/>
          <w:i w:val="false"/>
          <w:color w:val="000000"/>
          <w:sz w:val="28"/>
        </w:rPr>
        <w:t>
      2) прохождения действительной военной службы лицами офицерского состава, прапорщиками, мичманами, военнослужащими сверхсрочной службы в Вооруженных Силах, внутренних, пограничных войсках, органах управления и частях гражданской обороны Республики Казахстан и бывшего Союза Советских Социалистических Республик, системе органов Комитета национальной безопасности Республики Казахстан и Комитета государственной безопасности Союза Советских Социалистических Республик, Службе государственной охраны Республики Казахстан, Службе внешней разведки Республики Казахстан "Сырбар" и Республиканской гвардии Республики Казахстан, военно-следственных органах и Национальной гвардии Республики Казахстан, кроме лиц, уволенных со службы по отрицательным мотивам;</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отпуска</w:t>
      </w:r>
      <w:r>
        <w:rPr>
          <w:rFonts w:ascii="Times New Roman"/>
          <w:b w:val="false"/>
          <w:i w:val="false"/>
          <w:color w:val="000000"/>
          <w:sz w:val="28"/>
        </w:rPr>
        <w:t xml:space="preserve"> в связи с беременностью и рождением ребенка (детей), усыновлением (удочерением) новорожденного ребенка (детей), а также время отпуска без сохранения заработной платы по уходу за ребенком, предоставленного в соответствии с законодательством;</w:t>
      </w:r>
    </w:p>
    <w:p>
      <w:pPr>
        <w:spacing w:after="0"/>
        <w:ind w:left="0"/>
        <w:jc w:val="both"/>
      </w:pPr>
      <w:r>
        <w:rPr>
          <w:rFonts w:ascii="Times New Roman"/>
          <w:b w:val="false"/>
          <w:i w:val="false"/>
          <w:color w:val="000000"/>
          <w:sz w:val="28"/>
        </w:rPr>
        <w:t>
      4) работы за границей, если перед направлением за границу работник работал по специальности в государственном учреждении и в течение двух месяцев со дня возвращения из-за границы, не считая времени переезда, поступил на работу в государственное учреждение;</w:t>
      </w:r>
    </w:p>
    <w:p>
      <w:pPr>
        <w:spacing w:after="0"/>
        <w:ind w:left="0"/>
        <w:jc w:val="both"/>
      </w:pPr>
      <w:r>
        <w:rPr>
          <w:rFonts w:ascii="Times New Roman"/>
          <w:b w:val="false"/>
          <w:i w:val="false"/>
          <w:color w:val="000000"/>
          <w:sz w:val="28"/>
        </w:rPr>
        <w:t>
      5) обучения по направлению государственных учреждений на курсах по подготовке, переподготовке и повышения квалификации кадров с отрывом от работы, если работник до поступления на курсы работал в государственном учреждении и после окончания их вернулся в государственное учреждение;</w:t>
      </w:r>
    </w:p>
    <w:p>
      <w:pPr>
        <w:spacing w:after="0"/>
        <w:ind w:left="0"/>
        <w:jc w:val="both"/>
      </w:pPr>
      <w:r>
        <w:rPr>
          <w:rFonts w:ascii="Times New Roman"/>
          <w:b w:val="false"/>
          <w:i w:val="false"/>
          <w:color w:val="000000"/>
          <w:sz w:val="28"/>
        </w:rPr>
        <w:t>
      6) вынужденного прогула при незаконном увольнении и последующем восстановлении на работе;</w:t>
      </w:r>
    </w:p>
    <w:p>
      <w:pPr>
        <w:spacing w:after="0"/>
        <w:ind w:left="0"/>
        <w:jc w:val="both"/>
      </w:pPr>
      <w:r>
        <w:rPr>
          <w:rFonts w:ascii="Times New Roman"/>
          <w:b w:val="false"/>
          <w:i w:val="false"/>
          <w:color w:val="000000"/>
          <w:sz w:val="28"/>
        </w:rPr>
        <w:t xml:space="preserve">
      7) прохождения интернатуры до 1 сентября 1999 года и клинической ординатуры по специальности; </w:t>
      </w:r>
    </w:p>
    <w:p>
      <w:pPr>
        <w:spacing w:after="0"/>
        <w:ind w:left="0"/>
        <w:jc w:val="both"/>
      </w:pPr>
      <w:r>
        <w:rPr>
          <w:rFonts w:ascii="Times New Roman"/>
          <w:b w:val="false"/>
          <w:i w:val="false"/>
          <w:color w:val="000000"/>
          <w:sz w:val="28"/>
        </w:rPr>
        <w:t>
      8) работы на должностях по идентичным специальностям независимо от сферы деятельности, в которой протекала его трудовая деятельность;</w:t>
      </w:r>
    </w:p>
    <w:p>
      <w:pPr>
        <w:spacing w:after="0"/>
        <w:ind w:left="0"/>
        <w:jc w:val="both"/>
      </w:pPr>
      <w:r>
        <w:rPr>
          <w:rFonts w:ascii="Times New Roman"/>
          <w:b w:val="false"/>
          <w:i w:val="false"/>
          <w:color w:val="000000"/>
          <w:sz w:val="28"/>
        </w:rPr>
        <w:t>
      9) время работы в сфере социального обеспечения, образования и здравоохранения на должностях по социальным, педагогическим и медицинским специальностям.</w:t>
      </w:r>
    </w:p>
    <w:bookmarkStart w:name="z11" w:id="9"/>
    <w:p>
      <w:pPr>
        <w:spacing w:after="0"/>
        <w:ind w:left="0"/>
        <w:jc w:val="both"/>
      </w:pPr>
      <w:r>
        <w:rPr>
          <w:rFonts w:ascii="Times New Roman"/>
          <w:b w:val="false"/>
          <w:i w:val="false"/>
          <w:color w:val="000000"/>
          <w:sz w:val="28"/>
        </w:rPr>
        <w:t>
      3. Стаж работы по специальности, засчитываемый в соответствии с настоящими Правилами, учитывается в календарном исчислении.</w:t>
      </w:r>
    </w:p>
    <w:bookmarkEnd w:id="9"/>
    <w:bookmarkStart w:name="z12" w:id="10"/>
    <w:p>
      <w:pPr>
        <w:spacing w:after="0"/>
        <w:ind w:left="0"/>
        <w:jc w:val="both"/>
      </w:pPr>
      <w:r>
        <w:rPr>
          <w:rFonts w:ascii="Times New Roman"/>
          <w:b w:val="false"/>
          <w:i w:val="false"/>
          <w:color w:val="000000"/>
          <w:sz w:val="28"/>
        </w:rPr>
        <w:t>
      4. В случае повышения должностного оклада работника, исчисление должностного оклада с учетом стажа осуществляется со дня его повышения.</w:t>
      </w:r>
    </w:p>
    <w:bookmarkEnd w:id="10"/>
    <w:bookmarkStart w:name="z13" w:id="11"/>
    <w:p>
      <w:pPr>
        <w:spacing w:after="0"/>
        <w:ind w:left="0"/>
        <w:jc w:val="both"/>
      </w:pPr>
      <w:r>
        <w:rPr>
          <w:rFonts w:ascii="Times New Roman"/>
          <w:b w:val="false"/>
          <w:i w:val="false"/>
          <w:color w:val="000000"/>
          <w:sz w:val="28"/>
        </w:rPr>
        <w:t>
      5. Стаж работы по специальности и идентичность специальностей определяется при приеме на работу квалификационной (аттестационной) комиссией организации по установлению трудового стажа, состав которой утверждается руководителем организации.</w:t>
      </w:r>
    </w:p>
    <w:bookmarkEnd w:id="11"/>
    <w:bookmarkStart w:name="z14" w:id="12"/>
    <w:p>
      <w:pPr>
        <w:spacing w:after="0"/>
        <w:ind w:left="0"/>
        <w:jc w:val="both"/>
      </w:pPr>
      <w:r>
        <w:rPr>
          <w:rFonts w:ascii="Times New Roman"/>
          <w:b w:val="false"/>
          <w:i w:val="false"/>
          <w:color w:val="000000"/>
          <w:sz w:val="28"/>
        </w:rPr>
        <w:t>
      6. Решение квалификационной (аттестационной) комиссии об установлении стажа работы по специальности оформляется протоколом. Оригинал протокола передается в кадровую службу, копия протокола в бухгалтерию.</w:t>
      </w:r>
    </w:p>
    <w:bookmarkEnd w:id="12"/>
    <w:bookmarkStart w:name="z15" w:id="13"/>
    <w:p>
      <w:pPr>
        <w:spacing w:after="0"/>
        <w:ind w:left="0"/>
        <w:jc w:val="both"/>
      </w:pPr>
      <w:r>
        <w:rPr>
          <w:rFonts w:ascii="Times New Roman"/>
          <w:b w:val="false"/>
          <w:i w:val="false"/>
          <w:color w:val="000000"/>
          <w:sz w:val="28"/>
        </w:rPr>
        <w:t xml:space="preserve">
      7.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Трудового кодекса Республики Казахстан от 23 ноября 2015 года документом, подтверждающим трудовую деятельность работника, является любой из следующих документов:</w:t>
      </w:r>
    </w:p>
    <w:bookmarkEnd w:id="13"/>
    <w:p>
      <w:pPr>
        <w:spacing w:after="0"/>
        <w:ind w:left="0"/>
        <w:jc w:val="both"/>
      </w:pPr>
      <w:r>
        <w:rPr>
          <w:rFonts w:ascii="Times New Roman"/>
          <w:b w:val="false"/>
          <w:i w:val="false"/>
          <w:color w:val="000000"/>
          <w:sz w:val="28"/>
        </w:rPr>
        <w:t>
      1) трудовая книжка;</w:t>
      </w:r>
    </w:p>
    <w:p>
      <w:pPr>
        <w:spacing w:after="0"/>
        <w:ind w:left="0"/>
        <w:jc w:val="both"/>
      </w:pPr>
      <w:r>
        <w:rPr>
          <w:rFonts w:ascii="Times New Roman"/>
          <w:b w:val="false"/>
          <w:i w:val="false"/>
          <w:color w:val="000000"/>
          <w:sz w:val="28"/>
        </w:rPr>
        <w:t>
      2) трудовой договор с отметкой работодателя о дате и основании его прекращения;</w:t>
      </w:r>
    </w:p>
    <w:p>
      <w:pPr>
        <w:spacing w:after="0"/>
        <w:ind w:left="0"/>
        <w:jc w:val="both"/>
      </w:pPr>
      <w:r>
        <w:rPr>
          <w:rFonts w:ascii="Times New Roman"/>
          <w:b w:val="false"/>
          <w:i w:val="false"/>
          <w:color w:val="000000"/>
          <w:sz w:val="28"/>
        </w:rPr>
        <w:t>
      3) выписки из актов работодателя, подтверждающих возникновение и (или) прекращение трудовых отношений на основе заключения и (или) прекращения трудового договора;</w:t>
      </w:r>
    </w:p>
    <w:p>
      <w:pPr>
        <w:spacing w:after="0"/>
        <w:ind w:left="0"/>
        <w:jc w:val="both"/>
      </w:pPr>
      <w:r>
        <w:rPr>
          <w:rFonts w:ascii="Times New Roman"/>
          <w:b w:val="false"/>
          <w:i w:val="false"/>
          <w:color w:val="000000"/>
          <w:sz w:val="28"/>
        </w:rPr>
        <w:t>
      4) выписки из ведомости выдачи заработной платы работникам;</w:t>
      </w:r>
    </w:p>
    <w:p>
      <w:pPr>
        <w:spacing w:after="0"/>
        <w:ind w:left="0"/>
        <w:jc w:val="both"/>
      </w:pPr>
      <w:r>
        <w:rPr>
          <w:rFonts w:ascii="Times New Roman"/>
          <w:b w:val="false"/>
          <w:i w:val="false"/>
          <w:color w:val="000000"/>
          <w:sz w:val="28"/>
        </w:rPr>
        <w:t>
      5) послужной список (перечень сведений о работе, трудовой деятельности работника), подписанный работодателем, заверенный печатью организации (при ее наличии);</w:t>
      </w:r>
    </w:p>
    <w:p>
      <w:pPr>
        <w:spacing w:after="0"/>
        <w:ind w:left="0"/>
        <w:jc w:val="both"/>
      </w:pPr>
      <w:r>
        <w:rPr>
          <w:rFonts w:ascii="Times New Roman"/>
          <w:b w:val="false"/>
          <w:i w:val="false"/>
          <w:color w:val="000000"/>
          <w:sz w:val="28"/>
        </w:rPr>
        <w:t>
      6) выписки из единого накопительного пенсионного фонда о перечисленных обязательных пенсионных взносах;</w:t>
      </w:r>
    </w:p>
    <w:p>
      <w:pPr>
        <w:spacing w:after="0"/>
        <w:ind w:left="0"/>
        <w:jc w:val="both"/>
      </w:pPr>
      <w:r>
        <w:rPr>
          <w:rFonts w:ascii="Times New Roman"/>
          <w:b w:val="false"/>
          <w:i w:val="false"/>
          <w:color w:val="000000"/>
          <w:sz w:val="28"/>
        </w:rPr>
        <w:t>
      7) сведения из Государственного фонда социального страхования о произведенных социальных отчислениях;</w:t>
      </w:r>
    </w:p>
    <w:p>
      <w:pPr>
        <w:spacing w:after="0"/>
        <w:ind w:left="0"/>
        <w:jc w:val="both"/>
      </w:pPr>
      <w:r>
        <w:rPr>
          <w:rFonts w:ascii="Times New Roman"/>
          <w:b w:val="false"/>
          <w:i w:val="false"/>
          <w:color w:val="000000"/>
          <w:sz w:val="28"/>
        </w:rPr>
        <w:t>
      8) архивная справка, содержащая сведения о трудовой деятельности работника.</w:t>
      </w:r>
    </w:p>
    <w:p>
      <w:pPr>
        <w:spacing w:after="0"/>
        <w:ind w:left="0"/>
        <w:jc w:val="both"/>
      </w:pPr>
      <w:r>
        <w:rPr>
          <w:rFonts w:ascii="Times New Roman"/>
          <w:b w:val="false"/>
          <w:i w:val="false"/>
          <w:color w:val="000000"/>
          <w:sz w:val="28"/>
        </w:rPr>
        <w:t>
      9) вступившее в законную силу решение суда об установлении юридического факта, подтверждающего наличие трудовых отношений.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труда и социальной защиты населения РК от 28.08.2020 </w:t>
      </w:r>
      <w:r>
        <w:rPr>
          <w:rFonts w:ascii="Times New Roman"/>
          <w:b w:val="false"/>
          <w:i w:val="false"/>
          <w:color w:val="000000"/>
          <w:sz w:val="28"/>
        </w:rPr>
        <w:t>№ 345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