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b4e4" w14:textId="e50b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мая 2016 года № 144. Зарегистрировано в Министерстве юстиции Республики Казахстан 15 июля 2016 года № 13939.</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Установить следующие пруденциальные нормативы и иные обязательные к соблюдению нормы и лимиты для исламских банков:</w:t>
      </w:r>
    </w:p>
    <w:bookmarkEnd w:id="1"/>
    <w:p>
      <w:pPr>
        <w:spacing w:after="0"/>
        <w:ind w:left="0"/>
        <w:jc w:val="both"/>
      </w:pPr>
      <w:r>
        <w:rPr>
          <w:rFonts w:ascii="Times New Roman"/>
          <w:b w:val="false"/>
          <w:i w:val="false"/>
          <w:color w:val="000000"/>
          <w:sz w:val="28"/>
        </w:rPr>
        <w:t>
      1) минимальный размер уставного и собственного капиталов банка;</w:t>
      </w:r>
    </w:p>
    <w:p>
      <w:pPr>
        <w:spacing w:after="0"/>
        <w:ind w:left="0"/>
        <w:jc w:val="both"/>
      </w:pPr>
      <w:r>
        <w:rPr>
          <w:rFonts w:ascii="Times New Roman"/>
          <w:b w:val="false"/>
          <w:i w:val="false"/>
          <w:color w:val="000000"/>
          <w:sz w:val="28"/>
        </w:rPr>
        <w:t>
      2) коэффициент достаточности собственного капитала;</w:t>
      </w:r>
    </w:p>
    <w:p>
      <w:pPr>
        <w:spacing w:after="0"/>
        <w:ind w:left="0"/>
        <w:jc w:val="both"/>
      </w:pPr>
      <w:r>
        <w:rPr>
          <w:rFonts w:ascii="Times New Roman"/>
          <w:b w:val="false"/>
          <w:i w:val="false"/>
          <w:color w:val="000000"/>
          <w:sz w:val="28"/>
        </w:rPr>
        <w:t>
      3) максимальный размер риска на одного заемщика;</w:t>
      </w:r>
    </w:p>
    <w:p>
      <w:pPr>
        <w:spacing w:after="0"/>
        <w:ind w:left="0"/>
        <w:jc w:val="both"/>
      </w:pPr>
      <w:r>
        <w:rPr>
          <w:rFonts w:ascii="Times New Roman"/>
          <w:b w:val="false"/>
          <w:i w:val="false"/>
          <w:color w:val="000000"/>
          <w:sz w:val="28"/>
        </w:rPr>
        <w:t>
      4) коэффициенты ликвидности;</w:t>
      </w:r>
    </w:p>
    <w:p>
      <w:pPr>
        <w:spacing w:after="0"/>
        <w:ind w:left="0"/>
        <w:jc w:val="both"/>
      </w:pPr>
      <w:r>
        <w:rPr>
          <w:rFonts w:ascii="Times New Roman"/>
          <w:b w:val="false"/>
          <w:i w:val="false"/>
          <w:color w:val="000000"/>
          <w:sz w:val="28"/>
        </w:rPr>
        <w:t>
      5) лимиты открытой валютной позиции;</w:t>
      </w:r>
    </w:p>
    <w:p>
      <w:pPr>
        <w:spacing w:after="0"/>
        <w:ind w:left="0"/>
        <w:jc w:val="both"/>
      </w:pPr>
      <w:r>
        <w:rPr>
          <w:rFonts w:ascii="Times New Roman"/>
          <w:b w:val="false"/>
          <w:i w:val="false"/>
          <w:color w:val="000000"/>
          <w:sz w:val="28"/>
        </w:rPr>
        <w:t>
      6) капитализация банков к обязательствам перед нерезидентами Республики Казахстан;</w:t>
      </w:r>
    </w:p>
    <w:p>
      <w:pPr>
        <w:spacing w:after="0"/>
        <w:ind w:left="0"/>
        <w:jc w:val="both"/>
      </w:pPr>
      <w:r>
        <w:rPr>
          <w:rFonts w:ascii="Times New Roman"/>
          <w:b w:val="false"/>
          <w:i w:val="false"/>
          <w:color w:val="000000"/>
          <w:sz w:val="28"/>
        </w:rPr>
        <w:t>
      7) коэффициент по размещению части средств банков во внутренние активы.</w:t>
      </w:r>
    </w:p>
    <w:bookmarkStart w:name="z3" w:id="2"/>
    <w:p>
      <w:pPr>
        <w:spacing w:after="0"/>
        <w:ind w:left="0"/>
        <w:jc w:val="both"/>
      </w:pPr>
      <w:r>
        <w:rPr>
          <w:rFonts w:ascii="Times New Roman"/>
          <w:b w:val="false"/>
          <w:i w:val="false"/>
          <w:color w:val="000000"/>
          <w:sz w:val="28"/>
        </w:rPr>
        <w:t xml:space="preserve">
      2. Установить Нормативные значения и методику расчетов пруденциальных нормативов и иных обязательных к соблюдению норм и лимитов для исламских банков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Департаменту методологии финансового рынка (Абдрахманов Н.А.) в установленном законодательством Республики Казахстан порядке обеспечить:</w:t>
      </w:r>
    </w:p>
    <w:bookmarkEnd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6" w:id="5"/>
    <w:p>
      <w:pPr>
        <w:spacing w:after="0"/>
        <w:ind w:left="0"/>
        <w:jc w:val="both"/>
      </w:pPr>
      <w:r>
        <w:rPr>
          <w:rFonts w:ascii="Times New Roman"/>
          <w:b w:val="false"/>
          <w:i w:val="false"/>
          <w:color w:val="000000"/>
          <w:sz w:val="28"/>
        </w:rPr>
        <w:t>
      5.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Акишев</w:t>
            </w:r>
          </w:p>
        </w:tc>
      </w:tr>
    </w:tbl>
    <w:p>
      <w:pPr>
        <w:spacing w:after="0"/>
        <w:ind w:left="0"/>
        <w:jc w:val="left"/>
      </w:pPr>
      <w:r>
        <w:br/>
      </w:r>
      <w:r>
        <w:rPr>
          <w:rFonts w:ascii="Times New Roman"/>
          <w:b w:val="false"/>
          <w:i w:val="false"/>
          <w:color w:val="000000"/>
          <w:sz w:val="28"/>
        </w:rPr>
        <w:t>
</w:t>
      </w:r>
    </w:p>
    <w:p>
      <w:pPr>
        <w:spacing w:after="0"/>
        <w:ind w:left="0"/>
        <w:jc w:val="both"/>
      </w:pPr>
      <w:bookmarkStart w:name="z9" w:id="8"/>
      <w:r>
        <w:rPr>
          <w:rFonts w:ascii="Times New Roman"/>
          <w:b w:val="false"/>
          <w:i w:val="false"/>
          <w:color w:val="000000"/>
          <w:sz w:val="28"/>
        </w:rPr>
        <w:t>
      Приложение 1</w:t>
      </w:r>
    </w:p>
    <w:bookmarkEnd w:id="8"/>
    <w:p>
      <w:pPr>
        <w:spacing w:after="0"/>
        <w:ind w:left="0"/>
        <w:jc w:val="both"/>
      </w:pPr>
      <w:r>
        <w:rPr>
          <w:rFonts w:ascii="Times New Roman"/>
          <w:b w:val="false"/>
          <w:i w:val="false"/>
          <w:color w:val="000000"/>
          <w:sz w:val="28"/>
        </w:rPr>
        <w:t>к постановлению Правления</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30 мая 2016 года № 144</w:t>
      </w:r>
    </w:p>
    <w:p>
      <w:pPr>
        <w:spacing w:after="0"/>
        <w:ind w:left="0"/>
        <w:jc w:val="both"/>
      </w:pPr>
      <w:bookmarkStart w:name="z10" w:id="9"/>
      <w:r>
        <w:rPr>
          <w:rFonts w:ascii="Times New Roman"/>
          <w:b w:val="false"/>
          <w:i w:val="false"/>
          <w:color w:val="000000"/>
          <w:sz w:val="28"/>
        </w:rPr>
        <w:t xml:space="preserve">
      </w:t>
      </w:r>
      <w:r>
        <w:rPr>
          <w:rFonts w:ascii="Times New Roman"/>
          <w:b/>
          <w:i w:val="false"/>
          <w:color w:val="000000"/>
          <w:sz w:val="28"/>
        </w:rPr>
        <w:t>Нормативные значения и методика расчетов</w:t>
      </w:r>
    </w:p>
    <w:bookmarkEnd w:id="9"/>
    <w:p>
      <w:pPr>
        <w:spacing w:after="0"/>
        <w:ind w:left="0"/>
        <w:jc w:val="both"/>
      </w:pPr>
      <w:r>
        <w:rPr>
          <w:rFonts w:ascii="Times New Roman"/>
          <w:b/>
          <w:i w:val="false"/>
          <w:color w:val="000000"/>
          <w:sz w:val="28"/>
        </w:rPr>
        <w:t>пруденциальных</w:t>
      </w:r>
      <w:r>
        <w:rPr>
          <w:rFonts w:ascii="Times New Roman"/>
          <w:b/>
          <w:i w:val="false"/>
          <w:color w:val="000000"/>
          <w:sz w:val="28"/>
        </w:rPr>
        <w:t xml:space="preserve"> нормативов и иных обязательных к соблюдению</w:t>
      </w:r>
    </w:p>
    <w:p>
      <w:pPr>
        <w:spacing w:after="0"/>
        <w:ind w:left="0"/>
        <w:jc w:val="both"/>
      </w:pPr>
      <w:r>
        <w:rPr>
          <w:rFonts w:ascii="Times New Roman"/>
          <w:b/>
          <w:i w:val="false"/>
          <w:color w:val="000000"/>
          <w:sz w:val="28"/>
        </w:rPr>
        <w:t>норм и лимитов для исламских банков</w:t>
      </w:r>
    </w:p>
    <w:bookmarkStart w:name="z1475" w:id="10"/>
    <w:p>
      <w:pPr>
        <w:spacing w:after="0"/>
        <w:ind w:left="0"/>
        <w:jc w:val="both"/>
      </w:pPr>
      <w:r>
        <w:rPr>
          <w:rFonts w:ascii="Times New Roman"/>
          <w:b w:val="false"/>
          <w:i w:val="false"/>
          <w:color w:val="000000"/>
          <w:sz w:val="28"/>
        </w:rPr>
        <w:t xml:space="preserve">
      1. Настоящие нормативные значения и методика расчетов пруденциальных нормативов и иных обязательных к соблюдению норм и лимитов для исламских банков (далее – Нормативы)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устанавливают нормативные значения и методику расчетов пруденциальных нормативов и иных обязательных к соблюдению норм и лимитов для исламских банков (далее - банки).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0" w:id="11"/>
    <w:p>
      <w:pPr>
        <w:spacing w:after="0"/>
        <w:ind w:left="0"/>
        <w:jc w:val="both"/>
      </w:pPr>
      <w:r>
        <w:rPr>
          <w:rFonts w:ascii="Times New Roman"/>
          <w:b w:val="false"/>
          <w:i w:val="false"/>
          <w:color w:val="000000"/>
          <w:sz w:val="28"/>
        </w:rPr>
        <w:t>
      1-2. Договор страхования, заключенный со страховой организацией, имеющей рейтинг не ниже "ВВ+" рейтингового агентства Standard&amp;Poor's или других рейтинговых агентств, содержит исключительно следующие условия, позволяющие страховщику отказать (не осуществить) в страховой выплате (страховую выплату) выгодоприобретателю (банку):</w:t>
      </w:r>
    </w:p>
    <w:bookmarkEnd w:id="11"/>
    <w:bookmarkStart w:name="z871" w:id="12"/>
    <w:p>
      <w:pPr>
        <w:spacing w:after="0"/>
        <w:ind w:left="0"/>
        <w:jc w:val="both"/>
      </w:pPr>
      <w:r>
        <w:rPr>
          <w:rFonts w:ascii="Times New Roman"/>
          <w:b w:val="false"/>
          <w:i w:val="false"/>
          <w:color w:val="000000"/>
          <w:sz w:val="28"/>
        </w:rPr>
        <w:t>
      требования страхователя (застрахованного, выгодоприобретателя) о возмещении убытков превышают размер страховой суммы;</w:t>
      </w:r>
    </w:p>
    <w:bookmarkEnd w:id="12"/>
    <w:bookmarkStart w:name="z872" w:id="13"/>
    <w:p>
      <w:pPr>
        <w:spacing w:after="0"/>
        <w:ind w:left="0"/>
        <w:jc w:val="both"/>
      </w:pPr>
      <w:r>
        <w:rPr>
          <w:rFonts w:ascii="Times New Roman"/>
          <w:b w:val="false"/>
          <w:i w:val="false"/>
          <w:color w:val="000000"/>
          <w:sz w:val="28"/>
        </w:rPr>
        <w:t>
      ущерб или расходы возникли в результате воздействия ядерного взрыва, радиации или радиоактивного заражения, военных действий, гражданской войны, народных волнений всякого рода, массовых беспорядков или забастовок;</w:t>
      </w:r>
    </w:p>
    <w:bookmarkEnd w:id="13"/>
    <w:bookmarkStart w:name="z873" w:id="14"/>
    <w:p>
      <w:pPr>
        <w:spacing w:after="0"/>
        <w:ind w:left="0"/>
        <w:jc w:val="both"/>
      </w:pPr>
      <w:r>
        <w:rPr>
          <w:rFonts w:ascii="Times New Roman"/>
          <w:b w:val="false"/>
          <w:i w:val="false"/>
          <w:color w:val="000000"/>
          <w:sz w:val="28"/>
        </w:rPr>
        <w:t>
      договор банковского займа признан недействительным;</w:t>
      </w:r>
    </w:p>
    <w:bookmarkEnd w:id="14"/>
    <w:bookmarkStart w:name="z874" w:id="15"/>
    <w:p>
      <w:pPr>
        <w:spacing w:after="0"/>
        <w:ind w:left="0"/>
        <w:jc w:val="both"/>
      </w:pPr>
      <w:r>
        <w:rPr>
          <w:rFonts w:ascii="Times New Roman"/>
          <w:b w:val="false"/>
          <w:i w:val="false"/>
          <w:color w:val="000000"/>
          <w:sz w:val="28"/>
        </w:rPr>
        <w:t>
      внесение изменений в договор банковского займа, договор залога, договор гарантии или договор поручительства без письменного согласования таких изменений со страховщиком;</w:t>
      </w:r>
    </w:p>
    <w:bookmarkEnd w:id="15"/>
    <w:bookmarkStart w:name="z875" w:id="16"/>
    <w:p>
      <w:pPr>
        <w:spacing w:after="0"/>
        <w:ind w:left="0"/>
        <w:jc w:val="both"/>
      </w:pPr>
      <w:r>
        <w:rPr>
          <w:rFonts w:ascii="Times New Roman"/>
          <w:b w:val="false"/>
          <w:i w:val="false"/>
          <w:color w:val="000000"/>
          <w:sz w:val="28"/>
        </w:rPr>
        <w:t>
      сообщение выгодоприобретателем (банком) страховщику заведомо ложных сведений об объекте страхования, страховом риске, страховом случае и его последствиях;</w:t>
      </w:r>
    </w:p>
    <w:bookmarkEnd w:id="16"/>
    <w:bookmarkStart w:name="z876" w:id="17"/>
    <w:p>
      <w:pPr>
        <w:spacing w:after="0"/>
        <w:ind w:left="0"/>
        <w:jc w:val="both"/>
      </w:pPr>
      <w:r>
        <w:rPr>
          <w:rFonts w:ascii="Times New Roman"/>
          <w:b w:val="false"/>
          <w:i w:val="false"/>
          <w:color w:val="000000"/>
          <w:sz w:val="28"/>
        </w:rPr>
        <w:t>
      получение выгодоприобретателем (банком) полного возмещения убытков от лица, ответственного за убытки, или третьей стороны;</w:t>
      </w:r>
    </w:p>
    <w:bookmarkEnd w:id="17"/>
    <w:bookmarkStart w:name="z877" w:id="18"/>
    <w:p>
      <w:pPr>
        <w:spacing w:after="0"/>
        <w:ind w:left="0"/>
        <w:jc w:val="both"/>
      </w:pPr>
      <w:r>
        <w:rPr>
          <w:rFonts w:ascii="Times New Roman"/>
          <w:b w:val="false"/>
          <w:i w:val="false"/>
          <w:color w:val="000000"/>
          <w:sz w:val="28"/>
        </w:rPr>
        <w:t>
      воспрепятствование выгодоприобретателем (банком) страховщику в расследовании обстоятельств наступления страхового случая и в установлении размера причиненных убытков;</w:t>
      </w:r>
    </w:p>
    <w:bookmarkEnd w:id="18"/>
    <w:bookmarkStart w:name="z878" w:id="19"/>
    <w:p>
      <w:pPr>
        <w:spacing w:after="0"/>
        <w:ind w:left="0"/>
        <w:jc w:val="both"/>
      </w:pPr>
      <w:r>
        <w:rPr>
          <w:rFonts w:ascii="Times New Roman"/>
          <w:b w:val="false"/>
          <w:i w:val="false"/>
          <w:color w:val="000000"/>
          <w:sz w:val="28"/>
        </w:rPr>
        <w:t>
      отказ выгодоприобретателя (банка) от своего права требования по договору займа к страхователю, в том числе в судебном или внесудебном порядке.</w:t>
      </w:r>
    </w:p>
    <w:bookmarkEnd w:id="19"/>
    <w:bookmarkStart w:name="z879" w:id="20"/>
    <w:p>
      <w:pPr>
        <w:spacing w:after="0"/>
        <w:ind w:left="0"/>
        <w:jc w:val="both"/>
      </w:pPr>
      <w:r>
        <w:rPr>
          <w:rFonts w:ascii="Times New Roman"/>
          <w:b w:val="false"/>
          <w:i w:val="false"/>
          <w:color w:val="000000"/>
          <w:sz w:val="28"/>
        </w:rPr>
        <w:t>
      В договоре страхования допускается указание условия осуществления страховой выплаты без учета (за вычетом) договора залога, признанного судом недействительным. В данном случае договор страхования учитывается в качестве обеспечения за вычетом договора залога, признанного судом недействительным.</w:t>
      </w:r>
    </w:p>
    <w:bookmarkEnd w:id="20"/>
    <w:bookmarkStart w:name="z880" w:id="21"/>
    <w:p>
      <w:pPr>
        <w:spacing w:after="0"/>
        <w:ind w:left="0"/>
        <w:jc w:val="both"/>
      </w:pPr>
      <w:r>
        <w:rPr>
          <w:rFonts w:ascii="Times New Roman"/>
          <w:b w:val="false"/>
          <w:i w:val="false"/>
          <w:color w:val="000000"/>
          <w:sz w:val="28"/>
        </w:rPr>
        <w:t>
      При принятии банком в качестве обеспечения договора страхования, данный договор принимается за вычетом безусловной франшизы.</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Нормативные значения дополнены пунктом 1-2 в соответствии с постановлением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Start w:name="z1493" w:id="22"/>
    <w:p>
      <w:pPr>
        <w:spacing w:after="0"/>
        <w:ind w:left="0"/>
        <w:jc w:val="both"/>
      </w:pPr>
      <w:r>
        <w:rPr>
          <w:rFonts w:ascii="Times New Roman"/>
          <w:b w:val="false"/>
          <w:i w:val="false"/>
          <w:color w:val="000000"/>
          <w:sz w:val="28"/>
        </w:rPr>
        <w:t>
      1-3. При расчете Нормативов долгосрочные кредитные рейтинги, присвоенные рейтинговыми агентствами, соответствующими критериям, установленным пунктом 1-5 Нормативов, по международной рейтинговой шкале используются только в отношении иностранных объектов рейтинга.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1-3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4" w:id="23"/>
    <w:p>
      <w:pPr>
        <w:spacing w:after="0"/>
        <w:ind w:left="0"/>
        <w:jc w:val="both"/>
      </w:pPr>
      <w:r>
        <w:rPr>
          <w:rFonts w:ascii="Times New Roman"/>
          <w:b w:val="false"/>
          <w:i w:val="false"/>
          <w:color w:val="000000"/>
          <w:sz w:val="28"/>
        </w:rPr>
        <w:t xml:space="preserve">
      1-4. Для целей Нормативов уполномоченным органом по регулированию, контролю и надзору финансового рынка и финансовых организаций (далее – уполномоченный орган) признаются рейтинговые оценки агентства Standard &amp; Poor's (Стандард энд Пурс), рейтинговые оценки агентств Moody's Investors Service (Мудис Инвесторс Сервис), Fitch (Фич),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и рейтинговых агентств, соответствующих критериям, установленным пунктом 1-5 Нормативов, при соблюдении условия, установленного пунктом 1-3 Нормативов (далее – другие рейтинговые агентства).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1-4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5" w:id="24"/>
    <w:p>
      <w:pPr>
        <w:spacing w:after="0"/>
        <w:ind w:left="0"/>
        <w:jc w:val="both"/>
      </w:pPr>
      <w:r>
        <w:rPr>
          <w:rFonts w:ascii="Times New Roman"/>
          <w:b w:val="false"/>
          <w:i w:val="false"/>
          <w:color w:val="000000"/>
          <w:sz w:val="28"/>
        </w:rPr>
        <w:t>
      1-5. Для целей Нормативов уполномоченным органом признаются рейтинговые оценки рейтинговых агентств, соответствующих следующим критериям:</w:t>
      </w:r>
    </w:p>
    <w:bookmarkEnd w:id="24"/>
    <w:bookmarkStart w:name="z1496" w:id="25"/>
    <w:p>
      <w:pPr>
        <w:spacing w:after="0"/>
        <w:ind w:left="0"/>
        <w:jc w:val="both"/>
      </w:pPr>
      <w:r>
        <w:rPr>
          <w:rFonts w:ascii="Times New Roman"/>
          <w:b w:val="false"/>
          <w:i w:val="false"/>
          <w:color w:val="000000"/>
          <w:sz w:val="28"/>
        </w:rPr>
        <w:t>
      1)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w:t>
      </w:r>
    </w:p>
    <w:bookmarkEnd w:id="25"/>
    <w:bookmarkStart w:name="z1497" w:id="26"/>
    <w:p>
      <w:pPr>
        <w:spacing w:after="0"/>
        <w:ind w:left="0"/>
        <w:jc w:val="both"/>
      </w:pPr>
      <w:r>
        <w:rPr>
          <w:rFonts w:ascii="Times New Roman"/>
          <w:b w:val="false"/>
          <w:i w:val="false"/>
          <w:color w:val="000000"/>
          <w:sz w:val="28"/>
        </w:rPr>
        <w:t>
      2) минимальный размер собственного капитала рейтингового агентства составляет сумму, эквивалентную не менее 600 000 000 (шестистам миллионам) тенге;</w:t>
      </w:r>
    </w:p>
    <w:bookmarkEnd w:id="26"/>
    <w:bookmarkStart w:name="z1498" w:id="27"/>
    <w:p>
      <w:pPr>
        <w:spacing w:after="0"/>
        <w:ind w:left="0"/>
        <w:jc w:val="both"/>
      </w:pPr>
      <w:r>
        <w:rPr>
          <w:rFonts w:ascii="Times New Roman"/>
          <w:b w:val="false"/>
          <w:i w:val="false"/>
          <w:color w:val="000000"/>
          <w:sz w:val="28"/>
        </w:rPr>
        <w:t>
      3) объективность, независимость и ответственность:</w:t>
      </w:r>
    </w:p>
    <w:bookmarkEnd w:id="27"/>
    <w:bookmarkStart w:name="z1499" w:id="28"/>
    <w:p>
      <w:pPr>
        <w:spacing w:after="0"/>
        <w:ind w:left="0"/>
        <w:jc w:val="both"/>
      </w:pPr>
      <w:r>
        <w:rPr>
          <w:rFonts w:ascii="Times New Roman"/>
          <w:b w:val="false"/>
          <w:i w:val="false"/>
          <w:color w:val="000000"/>
          <w:sz w:val="28"/>
        </w:rPr>
        <w:t>
      методология, применяемая рейтинговым агентством, является надежной и подлежит проверке на основе исторических и (или) ожидаемых данных о дефолтах, а также содержит подробное описание всех ключевых количественных и качественных факторов, определяющих способность рейтингуемого лица исполнять принятые на себя финансовые обязательства, а также описание их влияния на кредитные рейтинги и прогнозы по кредитным рейтингам;</w:t>
      </w:r>
    </w:p>
    <w:bookmarkEnd w:id="28"/>
    <w:bookmarkStart w:name="z1500" w:id="29"/>
    <w:p>
      <w:pPr>
        <w:spacing w:after="0"/>
        <w:ind w:left="0"/>
        <w:jc w:val="both"/>
      </w:pPr>
      <w:r>
        <w:rPr>
          <w:rFonts w:ascii="Times New Roman"/>
          <w:b w:val="false"/>
          <w:i w:val="false"/>
          <w:color w:val="000000"/>
          <w:sz w:val="28"/>
        </w:rPr>
        <w:t>
      рейтинговое агентство не контролируется государственными органами или должностными лицами в государственных органах, субъектами квазигосударственного сектора или политическими партиями и которые не вмешиваются в деятельность рейтингового агентства и не имеют влияния на процессы присвоения рейтингов;</w:t>
      </w:r>
    </w:p>
    <w:bookmarkEnd w:id="29"/>
    <w:bookmarkStart w:name="z1501" w:id="30"/>
    <w:p>
      <w:pPr>
        <w:spacing w:after="0"/>
        <w:ind w:left="0"/>
        <w:jc w:val="both"/>
      </w:pPr>
      <w:r>
        <w:rPr>
          <w:rFonts w:ascii="Times New Roman"/>
          <w:b w:val="false"/>
          <w:i w:val="false"/>
          <w:color w:val="000000"/>
          <w:sz w:val="28"/>
        </w:rPr>
        <w:t>
      юридические лица, которым рейтинговое агентство присваивает, подтверждает или пересматривает рейтинг, не являются аффилированными лицами рейтингового агентства, за исключением лиц, которые прямо владеют менее 10 (десятью) процентами акций рейтингового агентства, и не имеют влияния на рейтинговую деятельность рейтингового агентства;</w:t>
      </w:r>
    </w:p>
    <w:bookmarkEnd w:id="30"/>
    <w:bookmarkStart w:name="z1502" w:id="31"/>
    <w:p>
      <w:pPr>
        <w:spacing w:after="0"/>
        <w:ind w:left="0"/>
        <w:jc w:val="both"/>
      </w:pPr>
      <w:r>
        <w:rPr>
          <w:rFonts w:ascii="Times New Roman"/>
          <w:b w:val="false"/>
          <w:i w:val="false"/>
          <w:color w:val="000000"/>
          <w:sz w:val="28"/>
        </w:rPr>
        <w:t>
      рейтинговые аналитики рейтингового агентства, участвующие в рейтинговых действиях в отношении рейтингуемого лица, не состоят и не состояли в трудовых или деловых отношениях с рейтингуемым лицом в течение последних 3 (трех) лет до даты осуществления рейтингового действия, а также не владеют прямо или косвенно, в том числе через близких родственников, ценными бумагами, иными финансовыми инструментами или иным имуществом рейтингуемого лица или лиц, осуществляющих контроль над рейтингуемым лицом или оказывающих значительное влияние на такое лицо;</w:t>
      </w:r>
    </w:p>
    <w:bookmarkEnd w:id="31"/>
    <w:bookmarkStart w:name="z1503" w:id="32"/>
    <w:p>
      <w:pPr>
        <w:spacing w:after="0"/>
        <w:ind w:left="0"/>
        <w:jc w:val="both"/>
      </w:pPr>
      <w:r>
        <w:rPr>
          <w:rFonts w:ascii="Times New Roman"/>
          <w:b w:val="false"/>
          <w:i w:val="false"/>
          <w:color w:val="000000"/>
          <w:sz w:val="28"/>
        </w:rPr>
        <w:t>
      рейтинговое агентство имеет службу внутреннего аудита или внутреннего контроля, в том числе осуществляющего функции внутреннего аудита, подотчетную совету директоров рейтингового агентства;</w:t>
      </w:r>
    </w:p>
    <w:bookmarkEnd w:id="32"/>
    <w:bookmarkStart w:name="z1504" w:id="33"/>
    <w:p>
      <w:pPr>
        <w:spacing w:after="0"/>
        <w:ind w:left="0"/>
        <w:jc w:val="both"/>
      </w:pPr>
      <w:r>
        <w:rPr>
          <w:rFonts w:ascii="Times New Roman"/>
          <w:b w:val="false"/>
          <w:i w:val="false"/>
          <w:color w:val="000000"/>
          <w:sz w:val="28"/>
        </w:rPr>
        <w:t>
      в рейтинговом агентстве как минимум одна треть, но не менее двух членов совета директоров являются независимыми членами, не осуществляющими рейтинговых действий, рекламы услуг рейтингового агентства и иные действия по привлечению клиентов;</w:t>
      </w:r>
    </w:p>
    <w:bookmarkEnd w:id="33"/>
    <w:bookmarkStart w:name="z1505" w:id="34"/>
    <w:p>
      <w:pPr>
        <w:spacing w:after="0"/>
        <w:ind w:left="0"/>
        <w:jc w:val="both"/>
      </w:pPr>
      <w:r>
        <w:rPr>
          <w:rFonts w:ascii="Times New Roman"/>
          <w:b w:val="false"/>
          <w:i w:val="false"/>
          <w:color w:val="000000"/>
          <w:sz w:val="28"/>
        </w:rPr>
        <w:t>
      доля прямого или косвенного владения акциями каждого акционера рейтингового агентства не превышает 50 (пятидесяти) процентов от общего количества голосующих акций данного рейтингового агентства, в случае, когда акционером является финансовая организация, доля прямого владения не превышает 10 (десяти) процентов;</w:t>
      </w:r>
    </w:p>
    <w:bookmarkEnd w:id="34"/>
    <w:bookmarkStart w:name="z1506" w:id="35"/>
    <w:p>
      <w:pPr>
        <w:spacing w:after="0"/>
        <w:ind w:left="0"/>
        <w:jc w:val="both"/>
      </w:pPr>
      <w:r>
        <w:rPr>
          <w:rFonts w:ascii="Times New Roman"/>
          <w:b w:val="false"/>
          <w:i w:val="false"/>
          <w:color w:val="000000"/>
          <w:sz w:val="28"/>
        </w:rPr>
        <w:t>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w:t>
      </w:r>
    </w:p>
    <w:bookmarkEnd w:id="35"/>
    <w:bookmarkStart w:name="z1507" w:id="36"/>
    <w:p>
      <w:pPr>
        <w:spacing w:after="0"/>
        <w:ind w:left="0"/>
        <w:jc w:val="both"/>
      </w:pPr>
      <w:r>
        <w:rPr>
          <w:rFonts w:ascii="Times New Roman"/>
          <w:b w:val="false"/>
          <w:i w:val="false"/>
          <w:color w:val="000000"/>
          <w:sz w:val="28"/>
        </w:rPr>
        <w:t>
      4) прозрачность и раскрытие информации:</w:t>
      </w:r>
    </w:p>
    <w:bookmarkEnd w:id="36"/>
    <w:bookmarkStart w:name="z1508" w:id="37"/>
    <w:p>
      <w:pPr>
        <w:spacing w:after="0"/>
        <w:ind w:left="0"/>
        <w:jc w:val="both"/>
      </w:pPr>
      <w:r>
        <w:rPr>
          <w:rFonts w:ascii="Times New Roman"/>
          <w:b w:val="false"/>
          <w:i w:val="false"/>
          <w:color w:val="000000"/>
          <w:sz w:val="28"/>
        </w:rPr>
        <w:t>
      рейтинговое агентство обеспечивает раскрытие на интернет-ресурсе рейтингового агентства следующей информации:</w:t>
      </w:r>
    </w:p>
    <w:bookmarkEnd w:id="37"/>
    <w:bookmarkStart w:name="z1509" w:id="38"/>
    <w:p>
      <w:pPr>
        <w:spacing w:after="0"/>
        <w:ind w:left="0"/>
        <w:jc w:val="both"/>
      </w:pPr>
      <w:r>
        <w:rPr>
          <w:rFonts w:ascii="Times New Roman"/>
          <w:b w:val="false"/>
          <w:i w:val="false"/>
          <w:color w:val="000000"/>
          <w:sz w:val="28"/>
        </w:rPr>
        <w:t>
      методологии, применяемой рейтинговым агентством при определении рейтинга;</w:t>
      </w:r>
    </w:p>
    <w:bookmarkEnd w:id="38"/>
    <w:bookmarkStart w:name="z1510" w:id="39"/>
    <w:p>
      <w:pPr>
        <w:spacing w:after="0"/>
        <w:ind w:left="0"/>
        <w:jc w:val="both"/>
      </w:pPr>
      <w:r>
        <w:rPr>
          <w:rFonts w:ascii="Times New Roman"/>
          <w:b w:val="false"/>
          <w:i w:val="false"/>
          <w:color w:val="000000"/>
          <w:sz w:val="28"/>
        </w:rPr>
        <w:t>
      списка кредитных рейтингов, присвоенных за последний год, а также рейтингуемых лиц и иных лиц, доля денежных поступлений от которых составила 5 (пять) и более процентов в годовом объеме выручки рейтингового агентства по состоянию на конец последнего истекшего календарного года;</w:t>
      </w:r>
    </w:p>
    <w:bookmarkEnd w:id="39"/>
    <w:bookmarkStart w:name="z1511" w:id="40"/>
    <w:p>
      <w:pPr>
        <w:spacing w:after="0"/>
        <w:ind w:left="0"/>
        <w:jc w:val="both"/>
      </w:pPr>
      <w:r>
        <w:rPr>
          <w:rFonts w:ascii="Times New Roman"/>
          <w:b w:val="false"/>
          <w:i w:val="false"/>
          <w:color w:val="000000"/>
          <w:sz w:val="28"/>
        </w:rPr>
        <w:t>
      5) надежность рейтингов:</w:t>
      </w:r>
    </w:p>
    <w:bookmarkEnd w:id="40"/>
    <w:bookmarkStart w:name="z1512" w:id="41"/>
    <w:p>
      <w:pPr>
        <w:spacing w:after="0"/>
        <w:ind w:left="0"/>
        <w:jc w:val="both"/>
      </w:pPr>
      <w:r>
        <w:rPr>
          <w:rFonts w:ascii="Times New Roman"/>
          <w:b w:val="false"/>
          <w:i w:val="false"/>
          <w:color w:val="000000"/>
          <w:sz w:val="28"/>
        </w:rPr>
        <w:t>
      рейтинговое агентство осуществляет рейтинговую деятельность на регулярной основе не менее 5 (пяти) последних лет;</w:t>
      </w:r>
    </w:p>
    <w:bookmarkEnd w:id="41"/>
    <w:bookmarkStart w:name="z1513" w:id="42"/>
    <w:p>
      <w:pPr>
        <w:spacing w:after="0"/>
        <w:ind w:left="0"/>
        <w:jc w:val="both"/>
      </w:pPr>
      <w:r>
        <w:rPr>
          <w:rFonts w:ascii="Times New Roman"/>
          <w:b w:val="false"/>
          <w:i w:val="false"/>
          <w:color w:val="000000"/>
          <w:sz w:val="28"/>
        </w:rPr>
        <w:t>
      количество организаций, которым рейтинговое агентство присваивало и пересматривало кредитный рейтинг составляет не менее тридцати, в том числе за последние 3 (три) года не менее двадцати, из них не менее пяти являлись финансовыми организациями;</w:t>
      </w:r>
    </w:p>
    <w:bookmarkEnd w:id="42"/>
    <w:bookmarkStart w:name="z1514" w:id="43"/>
    <w:p>
      <w:pPr>
        <w:spacing w:after="0"/>
        <w:ind w:left="0"/>
        <w:jc w:val="both"/>
      </w:pPr>
      <w:r>
        <w:rPr>
          <w:rFonts w:ascii="Times New Roman"/>
          <w:b w:val="false"/>
          <w:i w:val="false"/>
          <w:color w:val="000000"/>
          <w:sz w:val="28"/>
        </w:rPr>
        <w:t>
      персонал рейтингового агентства, непосредственно занимающийся присвоением рейтингов, имеет соответствующее образование, навыки и опыт;</w:t>
      </w:r>
    </w:p>
    <w:bookmarkEnd w:id="43"/>
    <w:bookmarkStart w:name="z1515" w:id="44"/>
    <w:p>
      <w:pPr>
        <w:spacing w:after="0"/>
        <w:ind w:left="0"/>
        <w:jc w:val="both"/>
      </w:pPr>
      <w:r>
        <w:rPr>
          <w:rFonts w:ascii="Times New Roman"/>
          <w:b w:val="false"/>
          <w:i w:val="false"/>
          <w:color w:val="000000"/>
          <w:sz w:val="28"/>
        </w:rPr>
        <w:t>
      как минимум один работник, участвующий в процессе принятия рейтинговых решений, являющийся участником органа, принимающего рейтинговое решение (далее – рейтинговый комитет), обладает не менее двухлетним опытом работы в рейтинговом агентстве, либо в аналитическом агентстве, либо в исследовательском центре, либо в финансовой организации, либо в аудиторской организации;</w:t>
      </w:r>
    </w:p>
    <w:bookmarkEnd w:id="44"/>
    <w:bookmarkStart w:name="z1516" w:id="45"/>
    <w:p>
      <w:pPr>
        <w:spacing w:after="0"/>
        <w:ind w:left="0"/>
        <w:jc w:val="both"/>
      </w:pPr>
      <w:r>
        <w:rPr>
          <w:rFonts w:ascii="Times New Roman"/>
          <w:b w:val="false"/>
          <w:i w:val="false"/>
          <w:color w:val="000000"/>
          <w:sz w:val="28"/>
        </w:rPr>
        <w:t>
      в составе рейтингового комитета имеется не менее пяти рейтинговых аналитиков, включая ведущего рейтингового аналитика для рейтингуемого лица и (или) его финансовых обязательств или финансовых инструментов (далее – объект рейтинга), председателя рейтингового комитета и одного рейтингового аналитика, специализирующегося на виде объектов рейтинга, к которому не относится рассматриваемый объект рейтинга (в случае, если рейтинговое агентство осуществляет деятельность по присвоению рейтингов в отношении различных видов объектов рейтинга);</w:t>
      </w:r>
    </w:p>
    <w:bookmarkEnd w:id="45"/>
    <w:bookmarkStart w:name="z1517" w:id="46"/>
    <w:p>
      <w:pPr>
        <w:spacing w:after="0"/>
        <w:ind w:left="0"/>
        <w:jc w:val="both"/>
      </w:pPr>
      <w:r>
        <w:rPr>
          <w:rFonts w:ascii="Times New Roman"/>
          <w:b w:val="false"/>
          <w:i w:val="false"/>
          <w:color w:val="000000"/>
          <w:sz w:val="28"/>
        </w:rPr>
        <w:t>
      рейтинговое агентство на постоянной основе осуществляет мониторинг присвоенных рейтингов, а также обеспечивает своевременное реагирование на изменяющиеся факторы, связанные с изменениями в финансовом положении, корпоративном управлении или иных аспектах деятельности рейтингуемого лица, изменениями макроэкономических условий или условий финансового рынка, что подтверждается фактическими обновлениями рейтингов не позднее 1 (одного) календарного года с даты присвоения или последнего пересмотра рейтинга или даты последнего пересмотра методологии, применяемой рейтинговым агентством.</w:t>
      </w:r>
    </w:p>
    <w:bookmarkEnd w:id="46"/>
    <w:bookmarkStart w:name="z1518" w:id="47"/>
    <w:p>
      <w:pPr>
        <w:spacing w:after="0"/>
        <w:ind w:left="0"/>
        <w:jc w:val="both"/>
      </w:pPr>
      <w:r>
        <w:rPr>
          <w:rFonts w:ascii="Times New Roman"/>
          <w:b w:val="false"/>
          <w:i w:val="false"/>
          <w:color w:val="000000"/>
          <w:sz w:val="28"/>
        </w:rPr>
        <w:t>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подтверждающих документов.</w:t>
      </w:r>
    </w:p>
    <w:bookmarkEnd w:id="47"/>
    <w:bookmarkStart w:name="z1519" w:id="48"/>
    <w:p>
      <w:pPr>
        <w:spacing w:after="0"/>
        <w:ind w:left="0"/>
        <w:jc w:val="both"/>
      </w:pPr>
      <w:r>
        <w:rPr>
          <w:rFonts w:ascii="Times New Roman"/>
          <w:b w:val="false"/>
          <w:i w:val="false"/>
          <w:color w:val="000000"/>
          <w:sz w:val="28"/>
        </w:rPr>
        <w:t xml:space="preserve">
      При соответствии рейтингового агентства критериям, установленным частью первой настоящего пункта, уполномоченный орган на официальном интернет-ресурсе в срок не позднее 30 (тридцати) рабочих дней со дня получения запроса рейтингового агентства о принятии его рейтинговых оценок публикует сведения о рейтинговом агентстве и сопоставимости международных рейтинговых шкал рейтинговых агентств. </w:t>
      </w:r>
    </w:p>
    <w:bookmarkEnd w:id="48"/>
    <w:bookmarkStart w:name="z1520" w:id="49"/>
    <w:p>
      <w:pPr>
        <w:spacing w:after="0"/>
        <w:ind w:left="0"/>
        <w:jc w:val="both"/>
      </w:pPr>
      <w:r>
        <w:rPr>
          <w:rFonts w:ascii="Times New Roman"/>
          <w:b w:val="false"/>
          <w:i w:val="false"/>
          <w:color w:val="000000"/>
          <w:sz w:val="28"/>
        </w:rPr>
        <w:t>
      Методологии, применяемые рейтинговым агентством, валидируются уполномоченным органом при первичном обращении рейтингового агентства в уполномоченный орган и не реже 1 (одного) раза в год.</w:t>
      </w:r>
    </w:p>
    <w:bookmarkEnd w:id="49"/>
    <w:bookmarkStart w:name="z1521" w:id="50"/>
    <w:p>
      <w:pPr>
        <w:spacing w:after="0"/>
        <w:ind w:left="0"/>
        <w:jc w:val="both"/>
      </w:pPr>
      <w:r>
        <w:rPr>
          <w:rFonts w:ascii="Times New Roman"/>
          <w:b w:val="false"/>
          <w:i w:val="false"/>
          <w:color w:val="000000"/>
          <w:sz w:val="28"/>
        </w:rPr>
        <w:t>
      При внесении изменений в методологии, применяемые рейтинговым агентством, рейтинговое агентство в срок не позднее 10 (десяти) рабочих дней направляет информацию в уполномоченный орган с указанием причин и последствий таких изменений.</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1-5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2" w:id="51"/>
    <w:p>
      <w:pPr>
        <w:spacing w:after="0"/>
        <w:ind w:left="0"/>
        <w:jc w:val="both"/>
      </w:pPr>
      <w:r>
        <w:rPr>
          <w:rFonts w:ascii="Times New Roman"/>
          <w:b w:val="false"/>
          <w:i w:val="false"/>
          <w:color w:val="000000"/>
          <w:sz w:val="28"/>
        </w:rPr>
        <w:t>
      2. Нормативные значения выражаются числом с тремя знаками после запятой.</w:t>
      </w:r>
    </w:p>
    <w:bookmarkEnd w:id="5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Минимальный размер уставного и собственного капиталов</w:t>
      </w:r>
    </w:p>
    <w:p>
      <w:pPr>
        <w:spacing w:after="0"/>
        <w:ind w:left="0"/>
        <w:jc w:val="both"/>
      </w:pPr>
      <w:r>
        <w:rPr>
          <w:rFonts w:ascii="Times New Roman"/>
          <w:b/>
          <w:i w:val="false"/>
          <w:color w:val="000000"/>
          <w:sz w:val="28"/>
        </w:rPr>
        <w:t>банка</w:t>
      </w:r>
    </w:p>
    <w:bookmarkStart w:name="z1486" w:id="52"/>
    <w:p>
      <w:pPr>
        <w:spacing w:after="0"/>
        <w:ind w:left="0"/>
        <w:jc w:val="both"/>
      </w:pPr>
      <w:r>
        <w:rPr>
          <w:rFonts w:ascii="Times New Roman"/>
          <w:b w:val="false"/>
          <w:i w:val="false"/>
          <w:color w:val="000000"/>
          <w:sz w:val="28"/>
        </w:rPr>
        <w:t>
      3. Минимальный размер уставного и собственного капиталов для вновь создаваемого банка устанавливается в размере 10 000 000 000 (десяти миллиардов) тенге, за исключением случая, предусмотренного частью второй настоящего пункта Нормативов.</w:t>
      </w:r>
    </w:p>
    <w:bookmarkEnd w:id="52"/>
    <w:p>
      <w:pPr>
        <w:spacing w:after="0"/>
        <w:ind w:left="0"/>
        <w:jc w:val="both"/>
      </w:pPr>
      <w:r>
        <w:rPr>
          <w:rFonts w:ascii="Times New Roman"/>
          <w:b w:val="false"/>
          <w:i w:val="false"/>
          <w:color w:val="000000"/>
          <w:sz w:val="28"/>
        </w:rPr>
        <w:t>
      Минимальный размер уставного и собственного капиталов для вновь создаваемого банка, являющегося дочерней организацией банка-нерезидента Республики Казахстан, имеющего минимальный долгосрочный кредитный рейтинг по международной шкале в иностранной валюте не ниже "А" рейтингового агентства Standard &amp; Poors или рейтинг других рейтинговых агентств, устанавливается в размере 5 000 000 000 (пяти миллиардов)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с изменением, внесенным постановлением Правления Национального Банка РК от 11.09.2017 </w:t>
      </w:r>
      <w:r>
        <w:rPr>
          <w:rFonts w:ascii="Times New Roman"/>
          <w:b w:val="false"/>
          <w:i w:val="false"/>
          <w:color w:val="000000"/>
          <w:sz w:val="28"/>
        </w:rPr>
        <w:t>№ 169</w:t>
      </w:r>
      <w:r>
        <w:rPr>
          <w:rFonts w:ascii="Times New Roman"/>
          <w:b w:val="false"/>
          <w:i/>
          <w:color w:val="000000"/>
          <w:sz w:val="28"/>
        </w:rPr>
        <w:t xml:space="preserve"> (вводится в действие с 25.09.2017).</w:t>
      </w:r>
    </w:p>
    <w:bookmarkStart w:name="z1487" w:id="53"/>
    <w:p>
      <w:pPr>
        <w:spacing w:after="0"/>
        <w:ind w:left="0"/>
        <w:jc w:val="both"/>
      </w:pPr>
      <w:r>
        <w:rPr>
          <w:rFonts w:ascii="Times New Roman"/>
          <w:b w:val="false"/>
          <w:i w:val="false"/>
          <w:color w:val="000000"/>
          <w:sz w:val="28"/>
        </w:rPr>
        <w:t>
      4. Минимальный размер собственного капитала для других банков устанавливается в размере 10 000 000 000 (десяти миллиардов) тенге.</w:t>
      </w:r>
    </w:p>
    <w:bookmarkEnd w:id="53"/>
    <w:bookmarkStart w:name="z1488" w:id="54"/>
    <w:p>
      <w:pPr>
        <w:spacing w:after="0"/>
        <w:ind w:left="0"/>
        <w:jc w:val="both"/>
      </w:pPr>
      <w:r>
        <w:rPr>
          <w:rFonts w:ascii="Times New Roman"/>
          <w:b w:val="false"/>
          <w:i w:val="false"/>
          <w:color w:val="000000"/>
          <w:sz w:val="28"/>
        </w:rPr>
        <w:t>
      5. Банк выкупает у акционеров собственные акции при условии, что такой выкуп не приведет к нарушению любого из пруденциальных нормативов и других обязательных к соблюдению норм и лимитов, установленных уполномоченным органом.</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5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Коэффициент достаточности собственного капитала</w:t>
      </w:r>
    </w:p>
    <w:bookmarkEnd w:id="55"/>
    <w:bookmarkStart w:name="z18" w:id="56"/>
    <w:p>
      <w:pPr>
        <w:spacing w:after="0"/>
        <w:ind w:left="0"/>
        <w:jc w:val="both"/>
      </w:pPr>
      <w:r>
        <w:rPr>
          <w:rFonts w:ascii="Times New Roman"/>
          <w:b w:val="false"/>
          <w:i w:val="false"/>
          <w:color w:val="000000"/>
          <w:sz w:val="28"/>
        </w:rPr>
        <w:t>
      6. Собственный капитал рассчитывается как сумма капитала первого уровня и капитала второго уровня.</w:t>
      </w:r>
    </w:p>
    <w:bookmarkEnd w:id="56"/>
    <w:p>
      <w:pPr>
        <w:spacing w:after="0"/>
        <w:ind w:left="0"/>
        <w:jc w:val="both"/>
      </w:pPr>
      <w:r>
        <w:rPr>
          <w:rFonts w:ascii="Times New Roman"/>
          <w:b w:val="false"/>
          <w:i w:val="false"/>
          <w:color w:val="000000"/>
          <w:sz w:val="28"/>
        </w:rPr>
        <w:t>
      Для целей Нормативов, помимо долгосрочных кредитных рейтинговых оценок агентства Standard &amp; Poor's, уполномоченным органом также признаются долгосрочные кредитные рейтинговые оценки других рейтинговых агентств.</w:t>
      </w:r>
    </w:p>
    <w:p>
      <w:pPr>
        <w:spacing w:after="0"/>
        <w:ind w:left="0"/>
        <w:jc w:val="both"/>
      </w:pPr>
      <w:r>
        <w:rPr>
          <w:rFonts w:ascii="Times New Roman"/>
          <w:b w:val="false"/>
          <w:i w:val="false"/>
          <w:color w:val="000000"/>
          <w:sz w:val="28"/>
        </w:rPr>
        <w:t>
      Для целей Нормативов к международным финансовым организациям относятся следующие организации:</w:t>
      </w:r>
    </w:p>
    <w:p>
      <w:pPr>
        <w:spacing w:after="0"/>
        <w:ind w:left="0"/>
        <w:jc w:val="both"/>
      </w:pPr>
      <w:r>
        <w:rPr>
          <w:rFonts w:ascii="Times New Roman"/>
          <w:b w:val="false"/>
          <w:i w:val="false"/>
          <w:color w:val="000000"/>
          <w:sz w:val="28"/>
        </w:rPr>
        <w:t>
      Азиатский банк развития (the Asian Development Bank);</w:t>
      </w:r>
    </w:p>
    <w:p>
      <w:pPr>
        <w:spacing w:after="0"/>
        <w:ind w:left="0"/>
        <w:jc w:val="both"/>
      </w:pPr>
      <w:r>
        <w:rPr>
          <w:rFonts w:ascii="Times New Roman"/>
          <w:b w:val="false"/>
          <w:i w:val="false"/>
          <w:color w:val="000000"/>
          <w:sz w:val="28"/>
        </w:rPr>
        <w:t>
      Межамериканский банк развития (the Inter-American Development Bank);</w:t>
      </w:r>
    </w:p>
    <w:p>
      <w:pPr>
        <w:spacing w:after="0"/>
        <w:ind w:left="0"/>
        <w:jc w:val="both"/>
      </w:pPr>
      <w:r>
        <w:rPr>
          <w:rFonts w:ascii="Times New Roman"/>
          <w:b w:val="false"/>
          <w:i w:val="false"/>
          <w:color w:val="000000"/>
          <w:sz w:val="28"/>
        </w:rPr>
        <w:t>
      Африканский банк развития (the African Development Bank);</w:t>
      </w:r>
    </w:p>
    <w:p>
      <w:pPr>
        <w:spacing w:after="0"/>
        <w:ind w:left="0"/>
        <w:jc w:val="both"/>
      </w:pPr>
      <w:r>
        <w:rPr>
          <w:rFonts w:ascii="Times New Roman"/>
          <w:b w:val="false"/>
          <w:i w:val="false"/>
          <w:color w:val="000000"/>
          <w:sz w:val="28"/>
        </w:rPr>
        <w:t>
      Евразийский банк развития (Eurasian Development Bank);</w:t>
      </w:r>
    </w:p>
    <w:p>
      <w:pPr>
        <w:spacing w:after="0"/>
        <w:ind w:left="0"/>
        <w:jc w:val="both"/>
      </w:pPr>
      <w:r>
        <w:rPr>
          <w:rFonts w:ascii="Times New Roman"/>
          <w:b w:val="false"/>
          <w:i w:val="false"/>
          <w:color w:val="000000"/>
          <w:sz w:val="28"/>
        </w:rPr>
        <w:t>
      Европейский инвестиционный банк (the European Investment Bank);</w:t>
      </w:r>
    </w:p>
    <w:p>
      <w:pPr>
        <w:spacing w:after="0"/>
        <w:ind w:left="0"/>
        <w:jc w:val="both"/>
      </w:pPr>
      <w:r>
        <w:rPr>
          <w:rFonts w:ascii="Times New Roman"/>
          <w:b w:val="false"/>
          <w:i w:val="false"/>
          <w:color w:val="000000"/>
          <w:sz w:val="28"/>
        </w:rPr>
        <w:t>
      Банк Развития Европейского Совета (the Council of Europe Development Bank);</w:t>
      </w:r>
    </w:p>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p>
      <w:pPr>
        <w:spacing w:after="0"/>
        <w:ind w:left="0"/>
        <w:jc w:val="both"/>
      </w:pPr>
      <w:r>
        <w:rPr>
          <w:rFonts w:ascii="Times New Roman"/>
          <w:b w:val="false"/>
          <w:i w:val="false"/>
          <w:color w:val="000000"/>
          <w:sz w:val="28"/>
        </w:rPr>
        <w:t>
      Исламская корпорация по развитию частного сектора (ICD);</w:t>
      </w:r>
    </w:p>
    <w:p>
      <w:pPr>
        <w:spacing w:after="0"/>
        <w:ind w:left="0"/>
        <w:jc w:val="both"/>
      </w:pPr>
      <w:r>
        <w:rPr>
          <w:rFonts w:ascii="Times New Roman"/>
          <w:b w:val="false"/>
          <w:i w:val="false"/>
          <w:color w:val="000000"/>
          <w:sz w:val="28"/>
        </w:rPr>
        <w:t>
      Многостороннее агентство гарантии инвестиций;</w:t>
      </w:r>
    </w:p>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p>
      <w:pPr>
        <w:spacing w:after="0"/>
        <w:ind w:left="0"/>
        <w:jc w:val="both"/>
      </w:pPr>
      <w:r>
        <w:rPr>
          <w:rFonts w:ascii="Times New Roman"/>
          <w:b w:val="false"/>
          <w:i w:val="false"/>
          <w:color w:val="000000"/>
          <w:sz w:val="28"/>
        </w:rPr>
        <w:t>
      Исламский банк развития (the Islamic Development Bank);</w:t>
      </w:r>
    </w:p>
    <w:p>
      <w:pPr>
        <w:spacing w:after="0"/>
        <w:ind w:left="0"/>
        <w:jc w:val="both"/>
      </w:pPr>
      <w:r>
        <w:rPr>
          <w:rFonts w:ascii="Times New Roman"/>
          <w:b w:val="false"/>
          <w:i w:val="false"/>
          <w:color w:val="000000"/>
          <w:sz w:val="28"/>
        </w:rPr>
        <w:t>
      Скандинавский инвестиционный банк (the Nordic Investment Bank);</w:t>
      </w:r>
    </w:p>
    <w:p>
      <w:pPr>
        <w:spacing w:after="0"/>
        <w:ind w:left="0"/>
        <w:jc w:val="both"/>
      </w:pPr>
      <w:r>
        <w:rPr>
          <w:rFonts w:ascii="Times New Roman"/>
          <w:b w:val="false"/>
          <w:i w:val="false"/>
          <w:color w:val="000000"/>
          <w:sz w:val="28"/>
        </w:rPr>
        <w:t>
      Международный валютный фонд;</w:t>
      </w:r>
    </w:p>
    <w:p>
      <w:pPr>
        <w:spacing w:after="0"/>
        <w:ind w:left="0"/>
        <w:jc w:val="both"/>
      </w:pPr>
      <w:r>
        <w:rPr>
          <w:rFonts w:ascii="Times New Roman"/>
          <w:b w:val="false"/>
          <w:i w:val="false"/>
          <w:color w:val="000000"/>
          <w:sz w:val="28"/>
        </w:rPr>
        <w:t>
      Международная ассоциация развития;</w:t>
      </w:r>
    </w:p>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p>
      <w:pPr>
        <w:spacing w:after="0"/>
        <w:ind w:left="0"/>
        <w:jc w:val="both"/>
      </w:pPr>
      <w:r>
        <w:rPr>
          <w:rFonts w:ascii="Times New Roman"/>
          <w:b w:val="false"/>
          <w:i w:val="false"/>
          <w:color w:val="000000"/>
          <w:sz w:val="28"/>
        </w:rPr>
        <w:t>
      Международная финансовая корпорация (the International Finance Corporation).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 w:id="57"/>
    <w:p>
      <w:pPr>
        <w:spacing w:after="0"/>
        <w:ind w:left="0"/>
        <w:jc w:val="both"/>
      </w:pPr>
      <w:r>
        <w:rPr>
          <w:rFonts w:ascii="Times New Roman"/>
          <w:b w:val="false"/>
          <w:i w:val="false"/>
          <w:color w:val="000000"/>
          <w:sz w:val="28"/>
        </w:rPr>
        <w:t>
      7. Капитал первого уровня рассчитывается как сумма основного капитала и добавочного капитала:</w:t>
      </w:r>
    </w:p>
    <w:bookmarkEnd w:id="57"/>
    <w:bookmarkStart w:name="z34" w:id="58"/>
    <w:p>
      <w:pPr>
        <w:spacing w:after="0"/>
        <w:ind w:left="0"/>
        <w:jc w:val="both"/>
      </w:pPr>
      <w:r>
        <w:rPr>
          <w:rFonts w:ascii="Times New Roman"/>
          <w:b w:val="false"/>
          <w:i w:val="false"/>
          <w:color w:val="000000"/>
          <w:sz w:val="28"/>
        </w:rPr>
        <w:t>
      1) основной капитал рассчитывается как сумма:</w:t>
      </w:r>
    </w:p>
    <w:bookmarkEnd w:id="58"/>
    <w:bookmarkStart w:name="z35" w:id="59"/>
    <w:p>
      <w:pPr>
        <w:spacing w:after="0"/>
        <w:ind w:left="0"/>
        <w:jc w:val="both"/>
      </w:pPr>
      <w:r>
        <w:rPr>
          <w:rFonts w:ascii="Times New Roman"/>
          <w:b w:val="false"/>
          <w:i w:val="false"/>
          <w:color w:val="000000"/>
          <w:sz w:val="28"/>
        </w:rPr>
        <w:t xml:space="preserve">
      оплаченных простых акций, соответствующих критериям финансовых инструментов основного капитала, предусмотренным Критериями для классификации инструментов в составе капитала банка согласно </w:t>
      </w:r>
      <w:r>
        <w:rPr>
          <w:rFonts w:ascii="Times New Roman"/>
          <w:b w:val="false"/>
          <w:i w:val="false"/>
          <w:color w:val="000000"/>
          <w:sz w:val="28"/>
        </w:rPr>
        <w:t>приложению 1-1</w:t>
      </w:r>
      <w:r>
        <w:rPr>
          <w:rFonts w:ascii="Times New Roman"/>
          <w:b w:val="false"/>
          <w:i w:val="false"/>
          <w:color w:val="000000"/>
          <w:sz w:val="28"/>
        </w:rPr>
        <w:t xml:space="preserve"> к Нормативам;</w:t>
      </w:r>
    </w:p>
    <w:bookmarkEnd w:id="59"/>
    <w:bookmarkStart w:name="z36" w:id="60"/>
    <w:p>
      <w:pPr>
        <w:spacing w:after="0"/>
        <w:ind w:left="0"/>
        <w:jc w:val="both"/>
      </w:pPr>
      <w:r>
        <w:rPr>
          <w:rFonts w:ascii="Times New Roman"/>
          <w:b w:val="false"/>
          <w:i w:val="false"/>
          <w:color w:val="000000"/>
          <w:sz w:val="28"/>
        </w:rPr>
        <w:t>
      дополнительного оплаченного капитала;</w:t>
      </w:r>
    </w:p>
    <w:bookmarkEnd w:id="60"/>
    <w:bookmarkStart w:name="z37" w:id="61"/>
    <w:p>
      <w:pPr>
        <w:spacing w:after="0"/>
        <w:ind w:left="0"/>
        <w:jc w:val="both"/>
      </w:pPr>
      <w:r>
        <w:rPr>
          <w:rFonts w:ascii="Times New Roman"/>
          <w:b w:val="false"/>
          <w:i w:val="false"/>
          <w:color w:val="000000"/>
          <w:sz w:val="28"/>
        </w:rPr>
        <w:t>
      нераспределенной чистой прибыли прошлых лет;</w:t>
      </w:r>
    </w:p>
    <w:bookmarkEnd w:id="61"/>
    <w:bookmarkStart w:name="z38" w:id="62"/>
    <w:p>
      <w:pPr>
        <w:spacing w:after="0"/>
        <w:ind w:left="0"/>
        <w:jc w:val="both"/>
      </w:pPr>
      <w:r>
        <w:rPr>
          <w:rFonts w:ascii="Times New Roman"/>
          <w:b w:val="false"/>
          <w:i w:val="false"/>
          <w:color w:val="000000"/>
          <w:sz w:val="28"/>
        </w:rPr>
        <w:t>
      нераспределенной чистой прибыли текущего года;</w:t>
      </w:r>
    </w:p>
    <w:bookmarkEnd w:id="62"/>
    <w:bookmarkStart w:name="z39" w:id="63"/>
    <w:p>
      <w:pPr>
        <w:spacing w:after="0"/>
        <w:ind w:left="0"/>
        <w:jc w:val="both"/>
      </w:pPr>
      <w:r>
        <w:rPr>
          <w:rFonts w:ascii="Times New Roman"/>
          <w:b w:val="false"/>
          <w:i w:val="false"/>
          <w:color w:val="000000"/>
          <w:sz w:val="28"/>
        </w:rPr>
        <w:t xml:space="preserve">
      накопленного раскрытого резерва, определяемого как сумма остатков на балансовом счете 3510 "Резервный капитал"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w:t>
      </w:r>
    </w:p>
    <w:bookmarkEnd w:id="63"/>
    <w:bookmarkStart w:name="z40" w:id="64"/>
    <w:p>
      <w:pPr>
        <w:spacing w:after="0"/>
        <w:ind w:left="0"/>
        <w:jc w:val="both"/>
      </w:pPr>
      <w:r>
        <w:rPr>
          <w:rFonts w:ascii="Times New Roman"/>
          <w:b w:val="false"/>
          <w:i w:val="false"/>
          <w:color w:val="000000"/>
          <w:sz w:val="28"/>
        </w:rPr>
        <w:t>
      резервов переоценки основных средств и резервов переоценки стоимости ценных бумаг, учитываемых по справедливой стоимости через прочий совокупный доход;</w:t>
      </w:r>
    </w:p>
    <w:bookmarkEnd w:id="64"/>
    <w:bookmarkStart w:name="z41" w:id="65"/>
    <w:p>
      <w:pPr>
        <w:spacing w:after="0"/>
        <w:ind w:left="0"/>
        <w:jc w:val="both"/>
      </w:pPr>
      <w:r>
        <w:rPr>
          <w:rFonts w:ascii="Times New Roman"/>
          <w:b w:val="false"/>
          <w:i w:val="false"/>
          <w:color w:val="000000"/>
          <w:sz w:val="28"/>
        </w:rPr>
        <w:t>
      резервов переоценки стоимости займов, учитываемых по справедливой стоимости через прочий совокупный доход;</w:t>
      </w:r>
    </w:p>
    <w:bookmarkEnd w:id="65"/>
    <w:bookmarkStart w:name="z42" w:id="66"/>
    <w:p>
      <w:pPr>
        <w:spacing w:after="0"/>
        <w:ind w:left="0"/>
        <w:jc w:val="both"/>
      </w:pPr>
      <w:r>
        <w:rPr>
          <w:rFonts w:ascii="Times New Roman"/>
          <w:b w:val="false"/>
          <w:i w:val="false"/>
          <w:color w:val="000000"/>
          <w:sz w:val="28"/>
        </w:rPr>
        <w:t>
      за минусом следующих регуляторных корректировок:</w:t>
      </w:r>
    </w:p>
    <w:bookmarkEnd w:id="66"/>
    <w:bookmarkStart w:name="z43" w:id="67"/>
    <w:p>
      <w:pPr>
        <w:spacing w:after="0"/>
        <w:ind w:left="0"/>
        <w:jc w:val="both"/>
      </w:pPr>
      <w:r>
        <w:rPr>
          <w:rFonts w:ascii="Times New Roman"/>
          <w:b w:val="false"/>
          <w:i w:val="false"/>
          <w:color w:val="000000"/>
          <w:sz w:val="28"/>
        </w:rPr>
        <w:t>
      собственных выкупленных простых акций;</w:t>
      </w:r>
    </w:p>
    <w:bookmarkEnd w:id="67"/>
    <w:bookmarkStart w:name="z44" w:id="68"/>
    <w:p>
      <w:pPr>
        <w:spacing w:after="0"/>
        <w:ind w:left="0"/>
        <w:jc w:val="both"/>
      </w:pPr>
      <w:r>
        <w:rPr>
          <w:rFonts w:ascii="Times New Roman"/>
          <w:b w:val="false"/>
          <w:i w:val="false"/>
          <w:color w:val="000000"/>
          <w:sz w:val="28"/>
        </w:rPr>
        <w:t>
      нематериальных активов, включая гудвилл;</w:t>
      </w:r>
    </w:p>
    <w:bookmarkEnd w:id="68"/>
    <w:bookmarkStart w:name="z45" w:id="69"/>
    <w:p>
      <w:pPr>
        <w:spacing w:after="0"/>
        <w:ind w:left="0"/>
        <w:jc w:val="both"/>
      </w:pPr>
      <w:r>
        <w:rPr>
          <w:rFonts w:ascii="Times New Roman"/>
          <w:b w:val="false"/>
          <w:i w:val="false"/>
          <w:color w:val="000000"/>
          <w:sz w:val="28"/>
        </w:rPr>
        <w:t>
      убытков прошлых лет и убытков текущего года;</w:t>
      </w:r>
    </w:p>
    <w:bookmarkEnd w:id="69"/>
    <w:p>
      <w:pPr>
        <w:spacing w:after="0"/>
        <w:ind w:left="0"/>
        <w:jc w:val="both"/>
      </w:pPr>
      <w:r>
        <w:rPr>
          <w:rFonts w:ascii="Times New Roman"/>
          <w:b w:val="false"/>
          <w:i w:val="false"/>
          <w:color w:val="000000"/>
          <w:sz w:val="28"/>
        </w:rPr>
        <w:t>
      отложенного налогового актива, за исключением части отложенных налоговых активов, признанных в отношении вычитаемых временных разниц;</w:t>
      </w:r>
    </w:p>
    <w:bookmarkStart w:name="z47" w:id="70"/>
    <w:p>
      <w:pPr>
        <w:spacing w:after="0"/>
        <w:ind w:left="0"/>
        <w:jc w:val="both"/>
      </w:pPr>
      <w:r>
        <w:rPr>
          <w:rFonts w:ascii="Times New Roman"/>
          <w:b w:val="false"/>
          <w:i w:val="false"/>
          <w:color w:val="000000"/>
          <w:sz w:val="28"/>
        </w:rPr>
        <w:t>
      резервов по прочей переоценке;</w:t>
      </w:r>
    </w:p>
    <w:bookmarkEnd w:id="70"/>
    <w:p>
      <w:pPr>
        <w:spacing w:after="0"/>
        <w:ind w:left="0"/>
        <w:jc w:val="both"/>
      </w:pPr>
      <w:r>
        <w:rPr>
          <w:rFonts w:ascii="Times New Roman"/>
          <w:b w:val="false"/>
          <w:i w:val="false"/>
          <w:color w:val="000000"/>
          <w:sz w:val="28"/>
        </w:rPr>
        <w:t>
      доходов от продаж, связанных с транзакциями по секьюритизации активов. К таким доходам относится доход будущих периодов в связи с полученным из условий секьюритизации ожиданием полного или частичного дохода в будущем;</w:t>
      </w:r>
    </w:p>
    <w:bookmarkStart w:name="z49" w:id="71"/>
    <w:p>
      <w:pPr>
        <w:spacing w:after="0"/>
        <w:ind w:left="0"/>
        <w:jc w:val="both"/>
      </w:pP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bookmarkEnd w:id="71"/>
    <w:bookmarkStart w:name="z50" w:id="72"/>
    <w:p>
      <w:pPr>
        <w:spacing w:after="0"/>
        <w:ind w:left="0"/>
        <w:jc w:val="both"/>
      </w:pPr>
      <w:r>
        <w:rPr>
          <w:rFonts w:ascii="Times New Roman"/>
          <w:b w:val="false"/>
          <w:i w:val="false"/>
          <w:color w:val="000000"/>
          <w:sz w:val="28"/>
        </w:rPr>
        <w:t>
      регуляторных корректировок, подлежащих вычету из добавочного капитала, но в связи с недостаточным его уровнем вычитаемые из основного капитала;</w:t>
      </w:r>
    </w:p>
    <w:bookmarkEnd w:id="72"/>
    <w:bookmarkStart w:name="z51" w:id="73"/>
    <w:p>
      <w:pPr>
        <w:spacing w:after="0"/>
        <w:ind w:left="0"/>
        <w:jc w:val="both"/>
      </w:pPr>
      <w:r>
        <w:rPr>
          <w:rFonts w:ascii="Times New Roman"/>
          <w:b w:val="false"/>
          <w:i w:val="false"/>
          <w:color w:val="000000"/>
          <w:sz w:val="28"/>
        </w:rPr>
        <w:t>
      инвестиций, указанных в пункте 8 Нормативов;</w:t>
      </w:r>
    </w:p>
    <w:bookmarkEnd w:id="73"/>
    <w:bookmarkStart w:name="z52" w:id="74"/>
    <w:p>
      <w:pPr>
        <w:spacing w:after="0"/>
        <w:ind w:left="0"/>
        <w:jc w:val="both"/>
      </w:pPr>
      <w:r>
        <w:rPr>
          <w:rFonts w:ascii="Times New Roman"/>
          <w:b w:val="false"/>
          <w:i w:val="false"/>
          <w:color w:val="000000"/>
          <w:sz w:val="28"/>
        </w:rPr>
        <w:t xml:space="preserve">
      2) в добавочный капитал включаются бессрочные договоры,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 (далее - бессрочные финансовые инструменты), а также оплаченные привилегированные акции,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74"/>
    <w:bookmarkStart w:name="z53" w:id="75"/>
    <w:p>
      <w:pPr>
        <w:spacing w:after="0"/>
        <w:ind w:left="0"/>
        <w:jc w:val="both"/>
      </w:pPr>
      <w:r>
        <w:rPr>
          <w:rFonts w:ascii="Times New Roman"/>
          <w:b w:val="false"/>
          <w:i w:val="false"/>
          <w:color w:val="000000"/>
          <w:sz w:val="28"/>
        </w:rPr>
        <w:t>
      Размер добавочного капитала уменьшается на сумму следующих регуляторных корректировок:</w:t>
      </w:r>
    </w:p>
    <w:bookmarkEnd w:id="75"/>
    <w:bookmarkStart w:name="z54" w:id="76"/>
    <w:p>
      <w:pPr>
        <w:spacing w:after="0"/>
        <w:ind w:left="0"/>
        <w:jc w:val="both"/>
      </w:pPr>
      <w:r>
        <w:rPr>
          <w:rFonts w:ascii="Times New Roman"/>
          <w:b w:val="false"/>
          <w:i w:val="false"/>
          <w:color w:val="000000"/>
          <w:sz w:val="28"/>
        </w:rPr>
        <w:t>
      инвестиций банка в собственные бессрочные финансовые инструменты прямым либо косвенным способом;</w:t>
      </w:r>
    </w:p>
    <w:bookmarkEnd w:id="76"/>
    <w:bookmarkStart w:name="z55" w:id="77"/>
    <w:p>
      <w:pPr>
        <w:spacing w:after="0"/>
        <w:ind w:left="0"/>
        <w:jc w:val="both"/>
      </w:pPr>
      <w:r>
        <w:rPr>
          <w:rFonts w:ascii="Times New Roman"/>
          <w:b w:val="false"/>
          <w:i w:val="false"/>
          <w:color w:val="000000"/>
          <w:sz w:val="28"/>
        </w:rPr>
        <w:t>
      собственных выкупленных привилегированных акций банка;</w:t>
      </w:r>
    </w:p>
    <w:bookmarkEnd w:id="77"/>
    <w:bookmarkStart w:name="z56" w:id="78"/>
    <w:p>
      <w:pPr>
        <w:spacing w:after="0"/>
        <w:ind w:left="0"/>
        <w:jc w:val="both"/>
      </w:pPr>
      <w:r>
        <w:rPr>
          <w:rFonts w:ascii="Times New Roman"/>
          <w:b w:val="false"/>
          <w:i w:val="false"/>
          <w:color w:val="000000"/>
          <w:sz w:val="28"/>
        </w:rPr>
        <w:t>
      инвестиций, указанных в пункте 8 Нормативов;</w:t>
      </w:r>
    </w:p>
    <w:bookmarkEnd w:id="78"/>
    <w:bookmarkStart w:name="z57" w:id="79"/>
    <w:p>
      <w:pPr>
        <w:spacing w:after="0"/>
        <w:ind w:left="0"/>
        <w:jc w:val="both"/>
      </w:pPr>
      <w:r>
        <w:rPr>
          <w:rFonts w:ascii="Times New Roman"/>
          <w:b w:val="false"/>
          <w:i w:val="false"/>
          <w:color w:val="000000"/>
          <w:sz w:val="28"/>
        </w:rPr>
        <w:t>
      регуляторных корректировок, подлежащих вычету из капитала второго уровня, но в связи с недостаточным его уровнем вычитаемые из добавочного капитала.</w:t>
      </w:r>
    </w:p>
    <w:bookmarkEnd w:id="79"/>
    <w:bookmarkStart w:name="z58" w:id="80"/>
    <w:p>
      <w:pPr>
        <w:spacing w:after="0"/>
        <w:ind w:left="0"/>
        <w:jc w:val="both"/>
      </w:pPr>
      <w:r>
        <w:rPr>
          <w:rFonts w:ascii="Times New Roman"/>
          <w:b w:val="false"/>
          <w:i w:val="false"/>
          <w:color w:val="000000"/>
          <w:sz w:val="28"/>
        </w:rPr>
        <w:t>
      Если сумма добавочного капитала банка недостаточна для осуществления вычета, то оставшаяся часть вычитается из основного капитала банка.</w:t>
      </w:r>
    </w:p>
    <w:bookmarkEnd w:id="80"/>
    <w:bookmarkStart w:name="z59" w:id="81"/>
    <w:p>
      <w:pPr>
        <w:spacing w:after="0"/>
        <w:ind w:left="0"/>
        <w:jc w:val="both"/>
      </w:pPr>
      <w:r>
        <w:rPr>
          <w:rFonts w:ascii="Times New Roman"/>
          <w:b w:val="false"/>
          <w:i w:val="false"/>
          <w:color w:val="000000"/>
          <w:sz w:val="28"/>
        </w:rPr>
        <w:t>
      Резерв переоценки стоимости приобретенных государственных ценных бумаг Республики Казахстан, выпущенных Правительством Республики Казахстан и Национальным Банком Республики Казахстан, а также ценных бумаг эмитентов Российской Федерации, учитываемых по справедливой стоимости через прочий совокупный доход, в виде отрицательной переоценки, возникшей после 1 марта 2022 года, включается в расчет суммы основного капитала поэтапно в течение 12 (двенадцати) месяцев согласно следующим условиям:</w:t>
      </w:r>
    </w:p>
    <w:bookmarkEnd w:id="81"/>
    <w:bookmarkStart w:name="z60" w:id="82"/>
    <w:p>
      <w:pPr>
        <w:spacing w:after="0"/>
        <w:ind w:left="0"/>
        <w:jc w:val="both"/>
      </w:pPr>
      <w:r>
        <w:rPr>
          <w:rFonts w:ascii="Times New Roman"/>
          <w:b w:val="false"/>
          <w:i w:val="false"/>
          <w:color w:val="000000"/>
          <w:sz w:val="28"/>
        </w:rPr>
        <w:t xml:space="preserve">
      с 1 марта 2022 года - в размере 10 (десяти) процентов суммы отрицательной переоценки; </w:t>
      </w:r>
    </w:p>
    <w:bookmarkEnd w:id="82"/>
    <w:bookmarkStart w:name="z61" w:id="83"/>
    <w:p>
      <w:pPr>
        <w:spacing w:after="0"/>
        <w:ind w:left="0"/>
        <w:jc w:val="both"/>
      </w:pPr>
      <w:r>
        <w:rPr>
          <w:rFonts w:ascii="Times New Roman"/>
          <w:b w:val="false"/>
          <w:i w:val="false"/>
          <w:color w:val="000000"/>
          <w:sz w:val="28"/>
        </w:rPr>
        <w:t>
      с 1 апреля 2022 года - в размере 15 (пятнадцати) процентов суммы отрицательной переоценки;</w:t>
      </w:r>
    </w:p>
    <w:bookmarkEnd w:id="83"/>
    <w:bookmarkStart w:name="z62" w:id="84"/>
    <w:p>
      <w:pPr>
        <w:spacing w:after="0"/>
        <w:ind w:left="0"/>
        <w:jc w:val="both"/>
      </w:pPr>
      <w:r>
        <w:rPr>
          <w:rFonts w:ascii="Times New Roman"/>
          <w:b w:val="false"/>
          <w:i w:val="false"/>
          <w:color w:val="000000"/>
          <w:sz w:val="28"/>
        </w:rPr>
        <w:t>
      с 1 мая 2022 года - в размере 20 (двадцати) процентов суммы отрицательной переоценки;</w:t>
      </w:r>
    </w:p>
    <w:bookmarkEnd w:id="84"/>
    <w:bookmarkStart w:name="z63" w:id="85"/>
    <w:p>
      <w:pPr>
        <w:spacing w:after="0"/>
        <w:ind w:left="0"/>
        <w:jc w:val="both"/>
      </w:pPr>
      <w:r>
        <w:rPr>
          <w:rFonts w:ascii="Times New Roman"/>
          <w:b w:val="false"/>
          <w:i w:val="false"/>
          <w:color w:val="000000"/>
          <w:sz w:val="28"/>
        </w:rPr>
        <w:t>
      с 1 июня 2022 года - в размере 25 (двадцати пяти) процентов суммы отрицательной переоценки;</w:t>
      </w:r>
    </w:p>
    <w:bookmarkEnd w:id="85"/>
    <w:bookmarkStart w:name="z64" w:id="86"/>
    <w:p>
      <w:pPr>
        <w:spacing w:after="0"/>
        <w:ind w:left="0"/>
        <w:jc w:val="both"/>
      </w:pPr>
      <w:r>
        <w:rPr>
          <w:rFonts w:ascii="Times New Roman"/>
          <w:b w:val="false"/>
          <w:i w:val="false"/>
          <w:color w:val="000000"/>
          <w:sz w:val="28"/>
        </w:rPr>
        <w:t>
      с 1 июля 2022 года - в размере 30 (тридцати) процентов суммы отрицательной переоценки;</w:t>
      </w:r>
    </w:p>
    <w:bookmarkEnd w:id="86"/>
    <w:bookmarkStart w:name="z65" w:id="87"/>
    <w:p>
      <w:pPr>
        <w:spacing w:after="0"/>
        <w:ind w:left="0"/>
        <w:jc w:val="both"/>
      </w:pPr>
      <w:r>
        <w:rPr>
          <w:rFonts w:ascii="Times New Roman"/>
          <w:b w:val="false"/>
          <w:i w:val="false"/>
          <w:color w:val="000000"/>
          <w:sz w:val="28"/>
        </w:rPr>
        <w:t>
      с 1 августа 2022 года - в размере 40 (сорока) процентов суммы отрицательной переоценки;</w:t>
      </w:r>
    </w:p>
    <w:bookmarkEnd w:id="87"/>
    <w:bookmarkStart w:name="z66" w:id="88"/>
    <w:p>
      <w:pPr>
        <w:spacing w:after="0"/>
        <w:ind w:left="0"/>
        <w:jc w:val="both"/>
      </w:pPr>
      <w:r>
        <w:rPr>
          <w:rFonts w:ascii="Times New Roman"/>
          <w:b w:val="false"/>
          <w:i w:val="false"/>
          <w:color w:val="000000"/>
          <w:sz w:val="28"/>
        </w:rPr>
        <w:t>
      с 1 сентября 2022 года - в размере 50 (пятидесяти) процентов суммы отрицательной переоценки;</w:t>
      </w:r>
    </w:p>
    <w:bookmarkEnd w:id="88"/>
    <w:bookmarkStart w:name="z67" w:id="89"/>
    <w:p>
      <w:pPr>
        <w:spacing w:after="0"/>
        <w:ind w:left="0"/>
        <w:jc w:val="both"/>
      </w:pPr>
      <w:r>
        <w:rPr>
          <w:rFonts w:ascii="Times New Roman"/>
          <w:b w:val="false"/>
          <w:i w:val="false"/>
          <w:color w:val="000000"/>
          <w:sz w:val="28"/>
        </w:rPr>
        <w:t>
      с 1 октября 2022 года - в размере 60 (шестидесяти) процентов суммы отрицательной переоценки;</w:t>
      </w:r>
    </w:p>
    <w:bookmarkEnd w:id="89"/>
    <w:bookmarkStart w:name="z68" w:id="90"/>
    <w:p>
      <w:pPr>
        <w:spacing w:after="0"/>
        <w:ind w:left="0"/>
        <w:jc w:val="both"/>
      </w:pPr>
      <w:r>
        <w:rPr>
          <w:rFonts w:ascii="Times New Roman"/>
          <w:b w:val="false"/>
          <w:i w:val="false"/>
          <w:color w:val="000000"/>
          <w:sz w:val="28"/>
        </w:rPr>
        <w:t>
      с 1 ноября 2022 года - в размере 70 (семидесяти) процентов суммы отрицательной переоценки;</w:t>
      </w:r>
    </w:p>
    <w:bookmarkEnd w:id="90"/>
    <w:p>
      <w:pPr>
        <w:spacing w:after="0"/>
        <w:ind w:left="0"/>
        <w:jc w:val="both"/>
      </w:pPr>
      <w:r>
        <w:rPr>
          <w:rFonts w:ascii="Times New Roman"/>
          <w:b w:val="false"/>
          <w:i w:val="false"/>
          <w:color w:val="000000"/>
          <w:sz w:val="28"/>
        </w:rPr>
        <w:t xml:space="preserve">
      с 1 декабря 2022 года - в размере 80 (восьмидесяти) процентов суммы отрицательной переоценки; </w:t>
      </w:r>
    </w:p>
    <w:bookmarkStart w:name="z70" w:id="91"/>
    <w:p>
      <w:pPr>
        <w:spacing w:after="0"/>
        <w:ind w:left="0"/>
        <w:jc w:val="both"/>
      </w:pPr>
      <w:r>
        <w:rPr>
          <w:rFonts w:ascii="Times New Roman"/>
          <w:b w:val="false"/>
          <w:i w:val="false"/>
          <w:color w:val="000000"/>
          <w:sz w:val="28"/>
        </w:rPr>
        <w:t>
      с 1 января 2023 года - в размере 90 (девяноста) процентов суммы отрицательной переоценки.</w:t>
      </w:r>
    </w:p>
    <w:bookmarkEnd w:id="91"/>
    <w:bookmarkStart w:name="z71" w:id="92"/>
    <w:p>
      <w:pPr>
        <w:spacing w:after="0"/>
        <w:ind w:left="0"/>
        <w:jc w:val="both"/>
      </w:pPr>
      <w:r>
        <w:rPr>
          <w:rFonts w:ascii="Times New Roman"/>
          <w:b w:val="false"/>
          <w:i w:val="false"/>
          <w:color w:val="000000"/>
          <w:sz w:val="28"/>
        </w:rPr>
        <w:t>
      с 1 февраля 2023 года - в размере 100 (ста) процентов суммы отрицательной переоценки.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30.06.2022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20" w:id="93"/>
    <w:p>
      <w:pPr>
        <w:spacing w:after="0"/>
        <w:ind w:left="0"/>
        <w:jc w:val="both"/>
      </w:pPr>
      <w:r>
        <w:rPr>
          <w:rFonts w:ascii="Times New Roman"/>
          <w:b w:val="false"/>
          <w:i w:val="false"/>
          <w:color w:val="000000"/>
          <w:sz w:val="28"/>
        </w:rPr>
        <w:t>
      8. Вычет из капитала инвестиций банка в акции (доли участия в уставном капитале), бессрочные финансовые инструменты, субординированный долг (далее - финансовые инструменты) юридических лиц, финансовая отчетность которых не консолидируются при составлении финансовой отчетности банка в соответствии с международными стандартами финансовой отчетности (далее – МСФО), а также вычет отложенных налоговых активов, осуществляются в следующем порядке:</w:t>
      </w:r>
    </w:p>
    <w:bookmarkEnd w:id="93"/>
    <w:bookmarkStart w:name="z974" w:id="94"/>
    <w:p>
      <w:pPr>
        <w:spacing w:after="0"/>
        <w:ind w:left="0"/>
        <w:jc w:val="both"/>
      </w:pP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7 Нормативов, сумма превышения подлежит вычету из собственного капитала;</w:t>
      </w:r>
    </w:p>
    <w:bookmarkEnd w:id="94"/>
    <w:bookmarkStart w:name="z975" w:id="95"/>
    <w:p>
      <w:pPr>
        <w:spacing w:after="0"/>
        <w:ind w:left="0"/>
        <w:jc w:val="both"/>
      </w:pPr>
      <w:r>
        <w:rPr>
          <w:rFonts w:ascii="Times New Roman"/>
          <w:b w:val="false"/>
          <w:i w:val="false"/>
          <w:color w:val="000000"/>
          <w:sz w:val="28"/>
        </w:rPr>
        <w:t>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7 Нормативов и абзаце втором настоящего пункта, сумма превышения подлежит вычету из основного капитала;</w:t>
      </w:r>
    </w:p>
    <w:bookmarkEnd w:id="95"/>
    <w:bookmarkStart w:name="z976" w:id="96"/>
    <w:p>
      <w:pPr>
        <w:spacing w:after="0"/>
        <w:ind w:left="0"/>
        <w:jc w:val="both"/>
      </w:pPr>
      <w:r>
        <w:rPr>
          <w:rFonts w:ascii="Times New Roman"/>
          <w:b w:val="false"/>
          <w:i w:val="false"/>
          <w:color w:val="000000"/>
          <w:sz w:val="28"/>
        </w:rPr>
        <w:t>
      если часть отложенных налоговых активов, признанных в отношении вычитаемых временных разниц, превышает 10 (десять) процентов от основного капитала банка после применения регуляторных корректировок, указанных в пункте 7 Нормативов и абзаце втором настоящего пункта, сумма превышения подлежит вычету из основного капитала;</w:t>
      </w:r>
    </w:p>
    <w:bookmarkEnd w:id="96"/>
    <w:bookmarkStart w:name="z977" w:id="97"/>
    <w:p>
      <w:pPr>
        <w:spacing w:after="0"/>
        <w:ind w:left="0"/>
        <w:jc w:val="both"/>
      </w:pPr>
      <w:r>
        <w:rPr>
          <w:rFonts w:ascii="Times New Roman"/>
          <w:b w:val="false"/>
          <w:i w:val="false"/>
          <w:color w:val="000000"/>
          <w:sz w:val="28"/>
        </w:rPr>
        <w:t>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превышают 17,65 (семнадцать целых шестьдесят пять сотых) процентов разницы основного капитала банка после применения регуляторных корректировок, указанных в пункте 7 Нормативов, и суммы, подлежащей к вычету из основного капитала, указанной в абзацах втором, третьем и четвертом настоящего пункта, сумма превышения подлежит вычету из основного капитала;</w:t>
      </w:r>
    </w:p>
    <w:bookmarkEnd w:id="97"/>
    <w:bookmarkStart w:name="z978" w:id="98"/>
    <w:p>
      <w:pPr>
        <w:spacing w:after="0"/>
        <w:ind w:left="0"/>
        <w:jc w:val="both"/>
      </w:pPr>
      <w:r>
        <w:rPr>
          <w:rFonts w:ascii="Times New Roman"/>
          <w:b w:val="false"/>
          <w:i w:val="false"/>
          <w:color w:val="000000"/>
          <w:sz w:val="28"/>
        </w:rPr>
        <w:t>
      сумма превышения, рассчитанная в соответствии с абзацем пятым настоящего пункта, снижается на суммы, подлежащие вычету из основного капитала, указанные в абзацах втором, третьем и четвертом настоящего пункта;</w:t>
      </w:r>
    </w:p>
    <w:bookmarkEnd w:id="98"/>
    <w:bookmarkStart w:name="z979" w:id="99"/>
    <w:p>
      <w:pPr>
        <w:spacing w:after="0"/>
        <w:ind w:left="0"/>
        <w:jc w:val="both"/>
      </w:pPr>
      <w:r>
        <w:rPr>
          <w:rFonts w:ascii="Times New Roman"/>
          <w:b w:val="false"/>
          <w:i w:val="false"/>
          <w:color w:val="000000"/>
          <w:sz w:val="28"/>
        </w:rPr>
        <w:t>
      вычет инвестиций в финансовые инструменты, указанных в абзаце втором настоящего пункта, осуществляется из соответствующего уровня собственного капитала исходя из доли инвестиций в общей сумме инвестиций в финансовые инструменты;</w:t>
      </w:r>
    </w:p>
    <w:bookmarkEnd w:id="99"/>
    <w:bookmarkStart w:name="z980" w:id="100"/>
    <w:p>
      <w:pPr>
        <w:spacing w:after="0"/>
        <w:ind w:left="0"/>
        <w:jc w:val="both"/>
      </w:pPr>
      <w:r>
        <w:rPr>
          <w:rFonts w:ascii="Times New Roman"/>
          <w:b w:val="false"/>
          <w:i w:val="false"/>
          <w:color w:val="000000"/>
          <w:sz w:val="28"/>
        </w:rPr>
        <w:t>
      отложенные налоговые активы для целей расчета вычета в соответствии с пунктом 7 и абзацами четвертым, пятым и шестым настоящего пункта снижаются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на пропорциональной основе между отложенными налоговыми активами, признанными в отношении вычитаемых временных разниц, и иными отложенными налоговыми активами;</w:t>
      </w:r>
    </w:p>
    <w:bookmarkEnd w:id="100"/>
    <w:bookmarkStart w:name="z981" w:id="101"/>
    <w:p>
      <w:pPr>
        <w:spacing w:after="0"/>
        <w:ind w:left="0"/>
        <w:jc w:val="both"/>
      </w:pPr>
      <w:r>
        <w:rPr>
          <w:rFonts w:ascii="Times New Roman"/>
          <w:b w:val="false"/>
          <w:i w:val="false"/>
          <w:color w:val="000000"/>
          <w:sz w:val="28"/>
        </w:rPr>
        <w:t>
      инвестиции банка в бессрочные финансовые инструменты финансовых организаций, в которых банк имеет 10 (десять) и более процентов от выпущенных акций (долей участия в уставном капитале), подлежат вычету из добавочного капитала;</w:t>
      </w:r>
    </w:p>
    <w:bookmarkEnd w:id="101"/>
    <w:bookmarkStart w:name="z982" w:id="102"/>
    <w:p>
      <w:pPr>
        <w:spacing w:after="0"/>
        <w:ind w:left="0"/>
        <w:jc w:val="both"/>
      </w:pPr>
      <w:r>
        <w:rPr>
          <w:rFonts w:ascii="Times New Roman"/>
          <w:b w:val="false"/>
          <w:i w:val="false"/>
          <w:color w:val="000000"/>
          <w:sz w:val="28"/>
        </w:rPr>
        <w:t>
      если сумма добавочного капитала недостаточна для осуществления вычета, то сумма вычитается из основного капитала банка;</w:t>
      </w:r>
    </w:p>
    <w:bookmarkEnd w:id="102"/>
    <w:bookmarkStart w:name="z983" w:id="103"/>
    <w:p>
      <w:pPr>
        <w:spacing w:after="0"/>
        <w:ind w:left="0"/>
        <w:jc w:val="both"/>
      </w:pPr>
      <w:r>
        <w:rPr>
          <w:rFonts w:ascii="Times New Roman"/>
          <w:b w:val="false"/>
          <w:i w:val="false"/>
          <w:color w:val="000000"/>
          <w:sz w:val="28"/>
        </w:rPr>
        <w:t>
      инвестиции банка в субординированный долг финансовых организаций, в которых банк имеет 10 (десять) и более процентов от выпущенных акций (долей участия в уставном капитале) юридического лица, подлежат вычету из капитала второго уровня;</w:t>
      </w:r>
    </w:p>
    <w:bookmarkEnd w:id="103"/>
    <w:bookmarkStart w:name="z984" w:id="104"/>
    <w:p>
      <w:pPr>
        <w:spacing w:after="0"/>
        <w:ind w:left="0"/>
        <w:jc w:val="both"/>
      </w:pPr>
      <w:r>
        <w:rPr>
          <w:rFonts w:ascii="Times New Roman"/>
          <w:b w:val="false"/>
          <w:i w:val="false"/>
          <w:color w:val="000000"/>
          <w:sz w:val="28"/>
        </w:rPr>
        <w:t>
      если сумма капитала второго уровня недостаточна для осуществления вычета, то сумма вычитается из капитала первого уровня банка;</w:t>
      </w:r>
    </w:p>
    <w:bookmarkEnd w:id="104"/>
    <w:bookmarkStart w:name="z985" w:id="105"/>
    <w:p>
      <w:pPr>
        <w:spacing w:after="0"/>
        <w:ind w:left="0"/>
        <w:jc w:val="both"/>
      </w:pPr>
      <w:r>
        <w:rPr>
          <w:rFonts w:ascii="Times New Roman"/>
          <w:b w:val="false"/>
          <w:i w:val="false"/>
          <w:color w:val="000000"/>
          <w:sz w:val="28"/>
        </w:rPr>
        <w:t xml:space="preserve">
      Инвестиции, не вычитаемые из расчета собственного капитала, взвешиваются по степени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1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 в редакции постановления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Start w:name="z1489" w:id="106"/>
    <w:p>
      <w:pPr>
        <w:spacing w:after="0"/>
        <w:ind w:left="0"/>
        <w:jc w:val="both"/>
      </w:pPr>
      <w:r>
        <w:rPr>
          <w:rFonts w:ascii="Times New Roman"/>
          <w:b w:val="false"/>
          <w:i w:val="false"/>
          <w:color w:val="000000"/>
          <w:sz w:val="28"/>
        </w:rPr>
        <w:t>
      9. Капитал второго уровня рассчитывается как сумма:</w:t>
      </w:r>
    </w:p>
    <w:bookmarkEnd w:id="106"/>
    <w:p>
      <w:pPr>
        <w:spacing w:after="0"/>
        <w:ind w:left="0"/>
        <w:jc w:val="both"/>
      </w:pPr>
      <w:r>
        <w:rPr>
          <w:rFonts w:ascii="Times New Roman"/>
          <w:b w:val="false"/>
          <w:i w:val="false"/>
          <w:color w:val="000000"/>
          <w:sz w:val="28"/>
        </w:rPr>
        <w:t>
      субординированного долга за минусом выкупленного собственного субординированного долга банка;</w:t>
      </w:r>
    </w:p>
    <w:p>
      <w:pPr>
        <w:spacing w:after="0"/>
        <w:ind w:left="0"/>
        <w:jc w:val="both"/>
      </w:pPr>
      <w:r>
        <w:rPr>
          <w:rFonts w:ascii="Times New Roman"/>
          <w:b w:val="false"/>
          <w:i w:val="false"/>
          <w:color w:val="000000"/>
          <w:sz w:val="28"/>
        </w:rPr>
        <w:t xml:space="preserve">
      за минусом инвестиций, указанных </w:t>
      </w:r>
      <w:r>
        <w:rPr>
          <w:rFonts w:ascii="Times New Roman"/>
          <w:b w:val="false"/>
          <w:i w:val="false"/>
          <w:color w:val="000000"/>
          <w:sz w:val="28"/>
        </w:rPr>
        <w:t>пункте 8</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Размер субординированного долга, привлеченного до 1 января 2015 года, не соответствующего критериям, установленным Критериями для классификации инструментов в составе капитала банка согласно приложению 1-1 к Нормативам, включается в расчет капитала второго уровня согласно следующим условиям:</w:t>
      </w:r>
    </w:p>
    <w:p>
      <w:pPr>
        <w:spacing w:after="0"/>
        <w:ind w:left="0"/>
        <w:jc w:val="both"/>
      </w:pPr>
      <w:r>
        <w:rPr>
          <w:rFonts w:ascii="Times New Roman"/>
          <w:b w:val="false"/>
          <w:i w:val="false"/>
          <w:color w:val="000000"/>
          <w:sz w:val="28"/>
        </w:rPr>
        <w:t>
      в национальной валюте:</w:t>
      </w:r>
    </w:p>
    <w:p>
      <w:pPr>
        <w:spacing w:after="0"/>
        <w:ind w:left="0"/>
        <w:jc w:val="both"/>
      </w:pPr>
      <w:r>
        <w:rPr>
          <w:rFonts w:ascii="Times New Roman"/>
          <w:b w:val="false"/>
          <w:i w:val="false"/>
          <w:color w:val="000000"/>
          <w:sz w:val="28"/>
        </w:rPr>
        <w:t>
      с 1 января 2015 года - в размере 100 (ста)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2016 года - в размере 100 (ста)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2017 года - в размере 80 (восьмидесяти)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2018 года - в размере 50 (пятидесяти)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2019 года - в размере 20 (двадцати)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2020 года сумма субординированного долга в национальной валюте исключается из расчета капитала второго уровня;</w:t>
      </w:r>
    </w:p>
    <w:p>
      <w:pPr>
        <w:spacing w:after="0"/>
        <w:ind w:left="0"/>
        <w:jc w:val="both"/>
      </w:pPr>
      <w:r>
        <w:rPr>
          <w:rFonts w:ascii="Times New Roman"/>
          <w:b w:val="false"/>
          <w:i w:val="false"/>
          <w:color w:val="000000"/>
          <w:sz w:val="28"/>
        </w:rPr>
        <w:t>
      в иностранной валюте:</w:t>
      </w:r>
    </w:p>
    <w:p>
      <w:pPr>
        <w:spacing w:after="0"/>
        <w:ind w:left="0"/>
        <w:jc w:val="both"/>
      </w:pPr>
      <w:r>
        <w:rPr>
          <w:rFonts w:ascii="Times New Roman"/>
          <w:b w:val="false"/>
          <w:i w:val="false"/>
          <w:color w:val="000000"/>
          <w:sz w:val="28"/>
        </w:rPr>
        <w:t>
      с 1 января 2015 года - в размере 80 (восьмидесяти)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2016 года - в размере 60 (шестидесяти)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2017 года - в размере 40 (сорока)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2018 года - в размере 20 (двадцати)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2019 года сумма субординированного долга в иностранной валюте исключается из расчета капитала второго уровня.</w:t>
      </w:r>
    </w:p>
    <w:p>
      <w:pPr>
        <w:spacing w:after="0"/>
        <w:ind w:left="0"/>
        <w:jc w:val="both"/>
      </w:pPr>
      <w:r>
        <w:rPr>
          <w:rFonts w:ascii="Times New Roman"/>
          <w:b w:val="false"/>
          <w:i w:val="false"/>
          <w:color w:val="000000"/>
          <w:sz w:val="28"/>
        </w:rPr>
        <w:t>
      Размер субординированного долга со сроком погашения по состоянию на 1 января 2015 года, составляющий менее 5 (пяти) лет, продолжает включаться в расчет капитала второго уровня в размере, включаемом по состоянию на 31 декабря 2014 года, и ежегодно по состоянию на 1 января снижается на 20 (двадцать) процентов от суммы субординированного долга.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 с изменением, внесенным постановлением Правления Национального Банка РК от 11.09.2017 </w:t>
      </w:r>
      <w:r>
        <w:rPr>
          <w:rFonts w:ascii="Times New Roman"/>
          <w:b w:val="false"/>
          <w:i w:val="false"/>
          <w:color w:val="000000"/>
          <w:sz w:val="28"/>
        </w:rPr>
        <w:t>№ 169</w:t>
      </w:r>
      <w:r>
        <w:rPr>
          <w:rFonts w:ascii="Times New Roman"/>
          <w:b w:val="false"/>
          <w:i/>
          <w:color w:val="000000"/>
          <w:sz w:val="28"/>
        </w:rPr>
        <w:t xml:space="preserve"> (вводится в действие с 25.09.2017).</w:t>
      </w:r>
    </w:p>
    <w:bookmarkStart w:name="z22" w:id="107"/>
    <w:p>
      <w:pPr>
        <w:spacing w:after="0"/>
        <w:ind w:left="0"/>
        <w:jc w:val="both"/>
      </w:pPr>
      <w:r>
        <w:rPr>
          <w:rFonts w:ascii="Times New Roman"/>
          <w:b w:val="false"/>
          <w:i w:val="false"/>
          <w:color w:val="000000"/>
          <w:sz w:val="28"/>
        </w:rPr>
        <w:t>
      10. Достаточность собственного капитала банка характеризуется следующими коэффициентами:</w:t>
      </w:r>
    </w:p>
    <w:bookmarkEnd w:id="107"/>
    <w:bookmarkStart w:name="z1586" w:id="108"/>
    <w:p>
      <w:pPr>
        <w:spacing w:after="0"/>
        <w:ind w:left="0"/>
        <w:jc w:val="both"/>
      </w:pPr>
      <w:r>
        <w:rPr>
          <w:rFonts w:ascii="Times New Roman"/>
          <w:b w:val="false"/>
          <w:i w:val="false"/>
          <w:color w:val="000000"/>
          <w:sz w:val="28"/>
        </w:rPr>
        <w:t>
      1) коэффициент достаточности основного капитала (k1):</w:t>
      </w:r>
    </w:p>
    <w:bookmarkEnd w:id="108"/>
    <w:p>
      <w:pPr>
        <w:spacing w:after="0"/>
        <w:ind w:left="0"/>
        <w:jc w:val="both"/>
      </w:pPr>
      <w:r>
        <w:rPr>
          <w:rFonts w:ascii="Times New Roman"/>
          <w:b w:val="false"/>
          <w:i w:val="false"/>
          <w:color w:val="000000"/>
          <w:sz w:val="28"/>
        </w:rPr>
        <w:t>
      отношением основного капитала к сумме:</w:t>
      </w:r>
    </w:p>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p>
      <w:pPr>
        <w:spacing w:after="0"/>
        <w:ind w:left="0"/>
        <w:jc w:val="both"/>
      </w:pPr>
      <w:r>
        <w:rPr>
          <w:rFonts w:ascii="Times New Roman"/>
          <w:b w:val="false"/>
          <w:i w:val="false"/>
          <w:color w:val="000000"/>
          <w:sz w:val="28"/>
        </w:rPr>
        <w:t>
      операционного риска;</w:t>
      </w:r>
    </w:p>
    <w:bookmarkStart w:name="z1587" w:id="109"/>
    <w:p>
      <w:pPr>
        <w:spacing w:after="0"/>
        <w:ind w:left="0"/>
        <w:jc w:val="both"/>
      </w:pPr>
      <w:r>
        <w:rPr>
          <w:rFonts w:ascii="Times New Roman"/>
          <w:b w:val="false"/>
          <w:i w:val="false"/>
          <w:color w:val="000000"/>
          <w:sz w:val="28"/>
        </w:rPr>
        <w:t>
      2) коэффициент достаточности капитала первого уровня (k1-2):</w:t>
      </w:r>
    </w:p>
    <w:bookmarkEnd w:id="109"/>
    <w:p>
      <w:pPr>
        <w:spacing w:after="0"/>
        <w:ind w:left="0"/>
        <w:jc w:val="both"/>
      </w:pPr>
      <w:r>
        <w:rPr>
          <w:rFonts w:ascii="Times New Roman"/>
          <w:b w:val="false"/>
          <w:i w:val="false"/>
          <w:color w:val="000000"/>
          <w:sz w:val="28"/>
        </w:rPr>
        <w:t>
      отношением капитала первого уровня к сумме:</w:t>
      </w:r>
    </w:p>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p>
      <w:pPr>
        <w:spacing w:after="0"/>
        <w:ind w:left="0"/>
        <w:jc w:val="both"/>
      </w:pPr>
      <w:r>
        <w:rPr>
          <w:rFonts w:ascii="Times New Roman"/>
          <w:b w:val="false"/>
          <w:i w:val="false"/>
          <w:color w:val="000000"/>
          <w:sz w:val="28"/>
        </w:rPr>
        <w:t>
      операционного риска;</w:t>
      </w:r>
    </w:p>
    <w:bookmarkStart w:name="z1588" w:id="110"/>
    <w:p>
      <w:pPr>
        <w:spacing w:after="0"/>
        <w:ind w:left="0"/>
        <w:jc w:val="both"/>
      </w:pPr>
      <w:r>
        <w:rPr>
          <w:rFonts w:ascii="Times New Roman"/>
          <w:b w:val="false"/>
          <w:i w:val="false"/>
          <w:color w:val="000000"/>
          <w:sz w:val="28"/>
        </w:rPr>
        <w:t>
      3) коэффициент достаточности собственного капитала (k2):</w:t>
      </w:r>
    </w:p>
    <w:bookmarkEnd w:id="110"/>
    <w:p>
      <w:pPr>
        <w:spacing w:after="0"/>
        <w:ind w:left="0"/>
        <w:jc w:val="both"/>
      </w:pPr>
      <w:r>
        <w:rPr>
          <w:rFonts w:ascii="Times New Roman"/>
          <w:b w:val="false"/>
          <w:i w:val="false"/>
          <w:color w:val="000000"/>
          <w:sz w:val="28"/>
        </w:rPr>
        <w:t>
      отношением собственного капитала к сумме:</w:t>
      </w:r>
    </w:p>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p>
      <w:pPr>
        <w:spacing w:after="0"/>
        <w:ind w:left="0"/>
        <w:jc w:val="both"/>
      </w:pPr>
      <w:r>
        <w:rPr>
          <w:rFonts w:ascii="Times New Roman"/>
          <w:b w:val="false"/>
          <w:i w:val="false"/>
          <w:color w:val="000000"/>
          <w:sz w:val="28"/>
        </w:rPr>
        <w:t>
      операционного риска.</w:t>
      </w:r>
    </w:p>
    <w:p>
      <w:pPr>
        <w:spacing w:after="0"/>
        <w:ind w:left="0"/>
        <w:jc w:val="both"/>
      </w:pPr>
      <w:r>
        <w:rPr>
          <w:rFonts w:ascii="Times New Roman"/>
          <w:b w:val="false"/>
          <w:i w:val="false"/>
          <w:color w:val="000000"/>
          <w:sz w:val="28"/>
        </w:rPr>
        <w:t>
      Активы, условные и возможные обязательства, взвешенные по степени риска, принимаемые в расчет коэффициентов k1, k1-2 и k2 включаются за вычетом резервов, сформированных в соответствии с МСФО.</w:t>
      </w:r>
    </w:p>
    <w:p>
      <w:pPr>
        <w:spacing w:after="0"/>
        <w:ind w:left="0"/>
        <w:jc w:val="both"/>
      </w:pPr>
      <w:r>
        <w:rPr>
          <w:rFonts w:ascii="Times New Roman"/>
          <w:b w:val="false"/>
          <w:i w:val="false"/>
          <w:color w:val="000000"/>
          <w:sz w:val="28"/>
        </w:rPr>
        <w:t xml:space="preserve">
      Значения коэффициентов достаточности собственного капитала и Значения коэффициентов достаточности капитала с учетом консервационного буфера и системного буфера установлены </w:t>
      </w:r>
      <w:r>
        <w:rPr>
          <w:rFonts w:ascii="Times New Roman"/>
          <w:b w:val="false"/>
          <w:i w:val="false"/>
          <w:color w:val="000000"/>
          <w:sz w:val="28"/>
        </w:rPr>
        <w:t>приложением 3</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xml:space="preserve">
      Минимальные значения коэффициентов достаточности собственного капитала определяются как сумма значений, установленных согласно Значениям коэффициентов достаточности капитала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 и надзорной надбавки по результатам SREP или по результатам SREP и регулярного AQR. </w:t>
      </w:r>
    </w:p>
    <w:p>
      <w:pPr>
        <w:spacing w:after="0"/>
        <w:ind w:left="0"/>
        <w:jc w:val="both"/>
      </w:pPr>
      <w:r>
        <w:rPr>
          <w:rFonts w:ascii="Times New Roman"/>
          <w:b w:val="false"/>
          <w:i w:val="false"/>
          <w:color w:val="000000"/>
          <w:sz w:val="28"/>
        </w:rPr>
        <w:t>
      Надзорная надбавка по результатам SREP применяется в отношении банков, не вошедших в периметр регулярного AQR.</w:t>
      </w:r>
    </w:p>
    <w:p>
      <w:pPr>
        <w:spacing w:after="0"/>
        <w:ind w:left="0"/>
        <w:jc w:val="both"/>
      </w:pPr>
      <w:r>
        <w:rPr>
          <w:rFonts w:ascii="Times New Roman"/>
          <w:b w:val="false"/>
          <w:i w:val="false"/>
          <w:color w:val="000000"/>
          <w:sz w:val="28"/>
        </w:rPr>
        <w:t>
      Диапазон размера надзорной надбавки по результатам SREP составляет от 0 (нуля) процента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p>
      <w:pPr>
        <w:spacing w:after="0"/>
        <w:ind w:left="0"/>
        <w:jc w:val="both"/>
      </w:pPr>
      <w:r>
        <w:rPr>
          <w:rFonts w:ascii="Times New Roman"/>
          <w:b w:val="false"/>
          <w:i w:val="false"/>
          <w:color w:val="000000"/>
          <w:sz w:val="28"/>
        </w:rPr>
        <w:t>
      Надзорная надбавка по результатам SREP и регулярного AQR применяется в отношении банков, вошедших в периметр регулярного AQR.</w:t>
      </w:r>
    </w:p>
    <w:p>
      <w:pPr>
        <w:spacing w:after="0"/>
        <w:ind w:left="0"/>
        <w:jc w:val="both"/>
      </w:pPr>
      <w:r>
        <w:rPr>
          <w:rFonts w:ascii="Times New Roman"/>
          <w:b w:val="false"/>
          <w:i w:val="false"/>
          <w:color w:val="000000"/>
          <w:sz w:val="28"/>
        </w:rPr>
        <w:t>
      Диапазон размера надзорной надбавки по результатам SREP и регулярного AQR составляет от 0 (нуля) процентов до 6 (шести)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p>
      <w:pPr>
        <w:spacing w:after="0"/>
        <w:ind w:left="0"/>
        <w:jc w:val="both"/>
      </w:pPr>
      <w:r>
        <w:rPr>
          <w:rFonts w:ascii="Times New Roman"/>
          <w:b w:val="false"/>
          <w:i w:val="false"/>
          <w:color w:val="000000"/>
          <w:sz w:val="28"/>
        </w:rPr>
        <w:t>
      Надзорная надбавка по результатам SREP, надзорная надбавка по результатам SREP и регулярного AQR устанавливаются ежегодно. Надзорная надбавка по результатам SREP, надзорная надбавка по результатам SREP и регулярного AQR действует до установления нового размера соответствующей надбавки.</w:t>
      </w:r>
    </w:p>
    <w:p>
      <w:pPr>
        <w:spacing w:after="0"/>
        <w:ind w:left="0"/>
        <w:jc w:val="both"/>
      </w:pPr>
      <w:r>
        <w:rPr>
          <w:rFonts w:ascii="Times New Roman"/>
          <w:b w:val="false"/>
          <w:i w:val="false"/>
          <w:color w:val="000000"/>
          <w:sz w:val="28"/>
        </w:rPr>
        <w:t>
      В дополнение к значениям коэффициентов достаточности собственного капитала устанавливаются следующие значения буферов собственного капитала:</w:t>
      </w:r>
    </w:p>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w:t>
      </w:r>
    </w:p>
    <w:p>
      <w:pPr>
        <w:spacing w:after="0"/>
        <w:ind w:left="0"/>
        <w:jc w:val="both"/>
      </w:pPr>
      <w:r>
        <w:rPr>
          <w:rFonts w:ascii="Times New Roman"/>
          <w:b w:val="false"/>
          <w:i w:val="false"/>
          <w:color w:val="000000"/>
          <w:sz w:val="28"/>
        </w:rPr>
        <w:t>
      с 1 января 2015 года - 1 (один) процент;</w:t>
      </w:r>
    </w:p>
    <w:p>
      <w:pPr>
        <w:spacing w:after="0"/>
        <w:ind w:left="0"/>
        <w:jc w:val="both"/>
      </w:pPr>
      <w:r>
        <w:rPr>
          <w:rFonts w:ascii="Times New Roman"/>
          <w:b w:val="false"/>
          <w:i w:val="false"/>
          <w:color w:val="000000"/>
          <w:sz w:val="28"/>
        </w:rPr>
        <w:t>
      с 1 января 2016 года - 1 (один) процент;</w:t>
      </w:r>
    </w:p>
    <w:p>
      <w:pPr>
        <w:spacing w:after="0"/>
        <w:ind w:left="0"/>
        <w:jc w:val="both"/>
      </w:pPr>
      <w:r>
        <w:rPr>
          <w:rFonts w:ascii="Times New Roman"/>
          <w:b w:val="false"/>
          <w:i w:val="false"/>
          <w:color w:val="000000"/>
          <w:sz w:val="28"/>
        </w:rPr>
        <w:t>
      с 1 января 2017 года - 2 (два) процента;</w:t>
      </w:r>
    </w:p>
    <w:p>
      <w:pPr>
        <w:spacing w:after="0"/>
        <w:ind w:left="0"/>
        <w:jc w:val="both"/>
      </w:pPr>
      <w:r>
        <w:rPr>
          <w:rFonts w:ascii="Times New Roman"/>
          <w:b w:val="false"/>
          <w:i w:val="false"/>
          <w:color w:val="000000"/>
          <w:sz w:val="28"/>
        </w:rPr>
        <w:t>
      с 1 июня 2020 года - 1 (один) процент;</w:t>
      </w:r>
    </w:p>
    <w:p>
      <w:pPr>
        <w:spacing w:after="0"/>
        <w:ind w:left="0"/>
        <w:jc w:val="both"/>
      </w:pPr>
      <w:r>
        <w:rPr>
          <w:rFonts w:ascii="Times New Roman"/>
          <w:b w:val="false"/>
          <w:i w:val="false"/>
          <w:color w:val="000000"/>
          <w:sz w:val="28"/>
        </w:rPr>
        <w:t>
      с 1 июля 2021 года - 2 (два) процента;</w:t>
      </w:r>
    </w:p>
    <w:p>
      <w:pPr>
        <w:spacing w:after="0"/>
        <w:ind w:left="0"/>
        <w:jc w:val="both"/>
      </w:pPr>
      <w:r>
        <w:rPr>
          <w:rFonts w:ascii="Times New Roman"/>
          <w:b w:val="false"/>
          <w:i w:val="false"/>
          <w:color w:val="000000"/>
          <w:sz w:val="28"/>
        </w:rPr>
        <w:t>
      с 1 января 2024 года – 2,5 (две целых пять десятых) процента;</w:t>
      </w:r>
    </w:p>
    <w:p>
      <w:pPr>
        <w:spacing w:after="0"/>
        <w:ind w:left="0"/>
        <w:jc w:val="both"/>
      </w:pPr>
      <w:r>
        <w:rPr>
          <w:rFonts w:ascii="Times New Roman"/>
          <w:b w:val="false"/>
          <w:i w:val="false"/>
          <w:color w:val="000000"/>
          <w:sz w:val="28"/>
        </w:rPr>
        <w:t>
      для системно значимых банков:</w:t>
      </w:r>
    </w:p>
    <w:p>
      <w:pPr>
        <w:spacing w:after="0"/>
        <w:ind w:left="0"/>
        <w:jc w:val="both"/>
      </w:pPr>
      <w:r>
        <w:rPr>
          <w:rFonts w:ascii="Times New Roman"/>
          <w:b w:val="false"/>
          <w:i w:val="false"/>
          <w:color w:val="000000"/>
          <w:sz w:val="28"/>
        </w:rPr>
        <w:t>
      с 1 января 2015 года - 2,5 (две целых пять десятых) процента;</w:t>
      </w:r>
    </w:p>
    <w:p>
      <w:pPr>
        <w:spacing w:after="0"/>
        <w:ind w:left="0"/>
        <w:jc w:val="both"/>
      </w:pPr>
      <w:r>
        <w:rPr>
          <w:rFonts w:ascii="Times New Roman"/>
          <w:b w:val="false"/>
          <w:i w:val="false"/>
          <w:color w:val="000000"/>
          <w:sz w:val="28"/>
        </w:rPr>
        <w:t>
      с 1 января 2016 года - 2,5 (две целых пять десятых) процента;</w:t>
      </w:r>
    </w:p>
    <w:p>
      <w:pPr>
        <w:spacing w:after="0"/>
        <w:ind w:left="0"/>
        <w:jc w:val="both"/>
      </w:pPr>
      <w:r>
        <w:rPr>
          <w:rFonts w:ascii="Times New Roman"/>
          <w:b w:val="false"/>
          <w:i w:val="false"/>
          <w:color w:val="000000"/>
          <w:sz w:val="28"/>
        </w:rPr>
        <w:t>
      с 1 января 2017 года - 3 (три) процента;</w:t>
      </w:r>
    </w:p>
    <w:p>
      <w:pPr>
        <w:spacing w:after="0"/>
        <w:ind w:left="0"/>
        <w:jc w:val="both"/>
      </w:pPr>
      <w:r>
        <w:rPr>
          <w:rFonts w:ascii="Times New Roman"/>
          <w:b w:val="false"/>
          <w:i w:val="false"/>
          <w:color w:val="000000"/>
          <w:sz w:val="28"/>
        </w:rPr>
        <w:t>
      с 1 июня 2020 года - 2 (два) процента;</w:t>
      </w:r>
    </w:p>
    <w:p>
      <w:pPr>
        <w:spacing w:after="0"/>
        <w:ind w:left="0"/>
        <w:jc w:val="both"/>
      </w:pPr>
      <w:r>
        <w:rPr>
          <w:rFonts w:ascii="Times New Roman"/>
          <w:b w:val="false"/>
          <w:i w:val="false"/>
          <w:color w:val="000000"/>
          <w:sz w:val="28"/>
        </w:rPr>
        <w:t>
      с 1 июля 2021 года - 3 (три) процента;</w:t>
      </w:r>
    </w:p>
    <w:p>
      <w:pPr>
        <w:spacing w:after="0"/>
        <w:ind w:left="0"/>
        <w:jc w:val="both"/>
      </w:pPr>
      <w:r>
        <w:rPr>
          <w:rFonts w:ascii="Times New Roman"/>
          <w:b w:val="false"/>
          <w:i w:val="false"/>
          <w:color w:val="000000"/>
          <w:sz w:val="28"/>
        </w:rPr>
        <w:t>
      контрциклический буфер, размер и сроки введения которого устанавливаются уполномоченным органом не менее чем за 12 (двенадцать) месяцев до даты начала расчета контрциклического буфера. Диапазон размера контрциклического буфера составляет от 0 (нуля) процентов до 3 (трех) процентов от суммы активов, условных и возможных обязательств, взвешенных с учетом рисков;</w:t>
      </w:r>
    </w:p>
    <w:p>
      <w:pPr>
        <w:spacing w:after="0"/>
        <w:ind w:left="0"/>
        <w:jc w:val="both"/>
      </w:pPr>
      <w:r>
        <w:rPr>
          <w:rFonts w:ascii="Times New Roman"/>
          <w:b w:val="false"/>
          <w:i w:val="false"/>
          <w:color w:val="000000"/>
          <w:sz w:val="28"/>
        </w:rPr>
        <w:t xml:space="preserve">
      системный буфер, требование к расчету которого распространяется на системно значимые банки, признанные системно значимыми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Требование к системному буферу выполняется с 1 января 2017 года на постоянной основе и составляет 1 (один) процент от суммы активов, условных и возможных обязательств, взвешенных с учетом рисков;</w:t>
      </w:r>
    </w:p>
    <w:p>
      <w:pPr>
        <w:spacing w:after="0"/>
        <w:ind w:left="0"/>
        <w:jc w:val="both"/>
      </w:pPr>
      <w:r>
        <w:rPr>
          <w:rFonts w:ascii="Times New Roman"/>
          <w:b w:val="false"/>
          <w:i w:val="false"/>
          <w:color w:val="000000"/>
          <w:sz w:val="28"/>
        </w:rPr>
        <w:t xml:space="preserve">
      буфер по результатам надзорного стресс-тестирования, который включает риски финансовой устойчивости банков к гипотетическим (стрессовым) сценариям развития событий, выявленные уполномоченным органом по результатам надзорного стресс-тестирования. Диапазон размера буфера по результатам надзорного стресс-тестирования составляет от 0 (нуля) процентов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 </w:t>
      </w:r>
    </w:p>
    <w:p>
      <w:pPr>
        <w:spacing w:after="0"/>
        <w:ind w:left="0"/>
        <w:jc w:val="both"/>
      </w:pPr>
      <w:r>
        <w:rPr>
          <w:rFonts w:ascii="Times New Roman"/>
          <w:b w:val="false"/>
          <w:i w:val="false"/>
          <w:color w:val="000000"/>
          <w:sz w:val="28"/>
        </w:rPr>
        <w:t xml:space="preserve">
      Буфер по результатам надзорного стресс-тестирования устанавливается ежегодно и действует до установления нового размера буфера. </w:t>
      </w:r>
    </w:p>
    <w:p>
      <w:pPr>
        <w:spacing w:after="0"/>
        <w:ind w:left="0"/>
        <w:jc w:val="both"/>
      </w:pPr>
      <w:r>
        <w:rPr>
          <w:rFonts w:ascii="Times New Roman"/>
          <w:b w:val="false"/>
          <w:i w:val="false"/>
          <w:color w:val="000000"/>
          <w:sz w:val="28"/>
        </w:rPr>
        <w:t xml:space="preserve">
      Если фактические значения коэффициентов достаточности капитала банка k1, k1-2 и k2 не ниже значений коэффициентов достаточности капитала, указанных в части четвертой настоящего пункта, но при этом любой из указанных коэффициентов ниже, чем установленные значения коэффициентов достаточности капитала с учетом буферов собственного капитала, то на использование нераспределенного чистого дохода банка накладывается ограничение в соответствии с Минимальным размером ограничения нераспределенного чистого дохода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p>
      <w:pPr>
        <w:spacing w:after="0"/>
        <w:ind w:left="0"/>
        <w:jc w:val="both"/>
      </w:pPr>
      <w:r>
        <w:rPr>
          <w:rFonts w:ascii="Times New Roman"/>
          <w:b w:val="false"/>
          <w:i w:val="false"/>
          <w:color w:val="000000"/>
          <w:sz w:val="28"/>
        </w:rPr>
        <w:t xml:space="preserve">
      Значения коэффициентов достаточности собственного капитала с учетом буферов собственного капитала, достигаются за счет компонентов основного капитала в соответствии с пунктом 7 Нормативов. </w:t>
      </w:r>
    </w:p>
    <w:p>
      <w:pPr>
        <w:spacing w:after="0"/>
        <w:ind w:left="0"/>
        <w:jc w:val="both"/>
      </w:pPr>
      <w:r>
        <w:rPr>
          <w:rFonts w:ascii="Times New Roman"/>
          <w:b w:val="false"/>
          <w:i w:val="false"/>
          <w:color w:val="000000"/>
          <w:sz w:val="28"/>
        </w:rPr>
        <w:t>
      Надзорная надбавка по результатам SREP и надзорная надбавка по результатам SREP и регулярного AQR устанавливаются на собственный капитал и покрываются не менее чем на 56,25 (пятьдесят шесть целых двадцать пять сотых) процентов за счет основного капитала (k1), не менее 75 (семьдесят пять) процентов за счет капитала первого уровня (k1-2), перечень которого установлен пунктом 7 Нормативов.</w:t>
      </w:r>
    </w:p>
    <w:p>
      <w:pPr>
        <w:spacing w:after="0"/>
        <w:ind w:left="0"/>
        <w:jc w:val="both"/>
      </w:pPr>
      <w:r>
        <w:rPr>
          <w:rFonts w:ascii="Times New Roman"/>
          <w:b w:val="false"/>
          <w:i w:val="false"/>
          <w:color w:val="000000"/>
          <w:sz w:val="28"/>
        </w:rPr>
        <w:t>
      Буфер по результатам надзорного стресс-тестирования устанавливается на основной капитал.</w:t>
      </w:r>
    </w:p>
    <w:p>
      <w:pPr>
        <w:spacing w:after="0"/>
        <w:ind w:left="0"/>
        <w:jc w:val="both"/>
      </w:pPr>
      <w:r>
        <w:rPr>
          <w:rFonts w:ascii="Times New Roman"/>
          <w:b w:val="false"/>
          <w:i w:val="false"/>
          <w:color w:val="000000"/>
          <w:sz w:val="28"/>
        </w:rPr>
        <w:t>
      Размер буферов собственного капитала, рассчитанный в соответствии с требованиями настоящего пункта Нормативов, не отражается в бухгалтерском учете.</w:t>
      </w:r>
    </w:p>
    <w:p>
      <w:pPr>
        <w:spacing w:after="0"/>
        <w:ind w:left="0"/>
        <w:jc w:val="both"/>
      </w:pPr>
      <w:r>
        <w:rPr>
          <w:rFonts w:ascii="Times New Roman"/>
          <w:b w:val="false"/>
          <w:i w:val="false"/>
          <w:color w:val="000000"/>
          <w:sz w:val="28"/>
        </w:rPr>
        <w:t>
      Значения нормативов достаточности собственного капитала и буферов собственного капитала, за исключением надзорной надбавки по результатам SREP, а также надзорной надбавки по результатам SREP и регулярного AQR и буфера по результатам надзорного стресс-тестирования, пересматриваются уполномоченным органом не реже одного раза в 3 (три) года.</w:t>
      </w:r>
    </w:p>
    <w:p>
      <w:pPr>
        <w:spacing w:after="0"/>
        <w:ind w:left="0"/>
        <w:jc w:val="both"/>
      </w:pPr>
      <w:r>
        <w:rPr>
          <w:rFonts w:ascii="Times New Roman"/>
          <w:b w:val="false"/>
          <w:i w:val="false"/>
          <w:color w:val="000000"/>
          <w:sz w:val="28"/>
        </w:rPr>
        <w:t>
      Для целей настоящих Нормативов под SREP понимается ежегодный надзорный процесс оценки рисков и недостатков в деятельности банков, осуществляемый в рамках риск-ориентированного надзора путем количественного и качественного анализа оценки бизнес модели, рисков капитала, риска ликвидности, системы корпоративного управления банка, под регулярным AQR понимается ежегодная оценка качества активов и условных (возможных) обязательств банков, осуществляемая в рамках риск-ориентированного надзора.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29.12.2023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0" w:id="111"/>
    <w:p>
      <w:pPr>
        <w:spacing w:after="0"/>
        <w:ind w:left="0"/>
        <w:jc w:val="both"/>
      </w:pPr>
      <w:r>
        <w:rPr>
          <w:rFonts w:ascii="Times New Roman"/>
          <w:b w:val="false"/>
          <w:i w:val="false"/>
          <w:color w:val="000000"/>
          <w:sz w:val="28"/>
        </w:rPr>
        <w:t xml:space="preserve">
      11. Расчет активов, условных и возможных обязательств, взвешиваемых по степени кредитного риска, проводится в соответствии с Таблицей активов банка, взвешенных по степени кредитного риска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 и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111"/>
    <w:p>
      <w:pPr>
        <w:spacing w:after="0"/>
        <w:ind w:left="0"/>
        <w:jc w:val="both"/>
      </w:pPr>
      <w:r>
        <w:rPr>
          <w:rFonts w:ascii="Times New Roman"/>
          <w:b w:val="false"/>
          <w:i w:val="false"/>
          <w:color w:val="000000"/>
          <w:sz w:val="28"/>
        </w:rPr>
        <w:t>
      Для целей взвешивания активов, условных и возможных обязательств по степени риска активы, условные и возможные обязательства уменьшаются на сумму созданных по ним в соответствии с МСФО резервов.</w:t>
      </w:r>
    </w:p>
    <w:p>
      <w:pPr>
        <w:spacing w:after="0"/>
        <w:ind w:left="0"/>
        <w:jc w:val="both"/>
      </w:pPr>
      <w:r>
        <w:rPr>
          <w:rFonts w:ascii="Times New Roman"/>
          <w:b w:val="false"/>
          <w:i w:val="false"/>
          <w:color w:val="000000"/>
          <w:sz w:val="28"/>
        </w:rPr>
        <w:t xml:space="preserve">
      Условные и возможные обязательства, взвешиваемые по степени кредитного риска, определяются как произведение суммы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на степень риска, соответствующую категории контрагента, указанной в Таблице активов банка, взвешенных по степени кредитного риска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 по которому банк несет кредитные риски.</w:t>
      </w:r>
    </w:p>
    <w:p>
      <w:pPr>
        <w:spacing w:after="0"/>
        <w:ind w:left="0"/>
        <w:jc w:val="both"/>
      </w:pPr>
      <w:r>
        <w:rPr>
          <w:rFonts w:ascii="Times New Roman"/>
          <w:b w:val="false"/>
          <w:i w:val="false"/>
          <w:color w:val="000000"/>
          <w:sz w:val="28"/>
        </w:rPr>
        <w:t xml:space="preserve">
      Расчет активов, условных и возможных требований и обязательств с учетом рыночного риска проводится согласно пунктам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xml:space="preserve">
      Расчет операционного риска проводится согласно </w:t>
      </w:r>
      <w:r>
        <w:rPr>
          <w:rFonts w:ascii="Times New Roman"/>
          <w:b w:val="false"/>
          <w:i w:val="false"/>
          <w:color w:val="000000"/>
          <w:sz w:val="28"/>
        </w:rPr>
        <w:t>пункту 29</w:t>
      </w:r>
      <w:r>
        <w:rPr>
          <w:rFonts w:ascii="Times New Roman"/>
          <w:b w:val="false"/>
          <w:i w:val="false"/>
          <w:color w:val="000000"/>
          <w:sz w:val="28"/>
        </w:rPr>
        <w:t xml:space="preserve"> Нормативов.</w:t>
      </w:r>
    </w:p>
    <w:bookmarkStart w:name="z1491" w:id="112"/>
    <w:p>
      <w:pPr>
        <w:spacing w:after="0"/>
        <w:ind w:left="0"/>
        <w:jc w:val="both"/>
      </w:pPr>
      <w:r>
        <w:rPr>
          <w:rFonts w:ascii="Times New Roman"/>
          <w:b w:val="false"/>
          <w:i w:val="false"/>
          <w:color w:val="000000"/>
          <w:sz w:val="28"/>
        </w:rPr>
        <w:t>
      12. В расчет активов, условных и возможных требований и обязательств с учетом рыночного риска (за исключением риска по финансовым инструментам с рыночным риском, связанным с изменением обменных курсов валют и курсов драгоценных металлов) включаются активы, условные и возможные требования и обязательства, учитываемые банками по рыночной стоимости (далее - финансовые инструменты с рыночным риском) приобретенные с целью продажи в течение 3 (трех) лет, следующих за годом их приобретения для получения дохода в указанном периоде от разницы между стоимостью покупки и стоимостью продажи.</w:t>
      </w:r>
    </w:p>
    <w:bookmarkEnd w:id="112"/>
    <w:bookmarkStart w:name="z1492" w:id="113"/>
    <w:p>
      <w:pPr>
        <w:spacing w:after="0"/>
        <w:ind w:left="0"/>
        <w:jc w:val="both"/>
      </w:pPr>
      <w:r>
        <w:rPr>
          <w:rFonts w:ascii="Times New Roman"/>
          <w:b w:val="false"/>
          <w:i w:val="false"/>
          <w:color w:val="000000"/>
          <w:sz w:val="28"/>
        </w:rPr>
        <w:t>
      13. Активы, условные и возможные требования и обязательства с учетом рыночного риска рассчитываются как произведение коэффициента приведения, равного 13,3, на сумму:</w:t>
      </w:r>
    </w:p>
    <w:bookmarkEnd w:id="113"/>
    <w:p>
      <w:pPr>
        <w:spacing w:after="0"/>
        <w:ind w:left="0"/>
        <w:jc w:val="both"/>
      </w:pPr>
      <w:r>
        <w:rPr>
          <w:rFonts w:ascii="Times New Roman"/>
          <w:b w:val="false"/>
          <w:i w:val="false"/>
          <w:color w:val="000000"/>
          <w:sz w:val="28"/>
        </w:rPr>
        <w:t>
      риска по финансовым инструментам с рыночным риском, связанным с изменением рыночной стоимости;</w:t>
      </w:r>
    </w:p>
    <w:p>
      <w:pPr>
        <w:spacing w:after="0"/>
        <w:ind w:left="0"/>
        <w:jc w:val="both"/>
      </w:pPr>
      <w:r>
        <w:rPr>
          <w:rFonts w:ascii="Times New Roman"/>
          <w:b w:val="false"/>
          <w:i w:val="false"/>
          <w:color w:val="000000"/>
          <w:sz w:val="28"/>
        </w:rPr>
        <w:t>
      риска по финансовым инструментам с рыночным риском, связанным с изменением обменных курсов валют и курсов драгоценных металлов;</w:t>
      </w:r>
    </w:p>
    <w:p>
      <w:pPr>
        <w:spacing w:after="0"/>
        <w:ind w:left="0"/>
        <w:jc w:val="both"/>
      </w:pPr>
      <w:r>
        <w:rPr>
          <w:rFonts w:ascii="Times New Roman"/>
          <w:b w:val="false"/>
          <w:i w:val="false"/>
          <w:color w:val="000000"/>
          <w:sz w:val="28"/>
        </w:rPr>
        <w:t>
      риска по товарно-материальным запасам, связанным с изменением рыночной стоимости.</w:t>
      </w:r>
    </w:p>
    <w:p>
      <w:pPr>
        <w:spacing w:after="0"/>
        <w:ind w:left="0"/>
        <w:jc w:val="both"/>
      </w:pPr>
      <w:r>
        <w:rPr>
          <w:rFonts w:ascii="Times New Roman"/>
          <w:b w:val="false"/>
          <w:i w:val="false"/>
          <w:color w:val="000000"/>
          <w:sz w:val="28"/>
        </w:rPr>
        <w:t>
      С 1 января 2016 года значение коэффициента приведения равно 13,3.</w:t>
      </w:r>
    </w:p>
    <w:p>
      <w:pPr>
        <w:spacing w:after="0"/>
        <w:ind w:left="0"/>
        <w:jc w:val="both"/>
      </w:pPr>
      <w:r>
        <w:rPr>
          <w:rFonts w:ascii="Times New Roman"/>
          <w:b w:val="false"/>
          <w:i w:val="false"/>
          <w:color w:val="000000"/>
          <w:sz w:val="28"/>
        </w:rPr>
        <w:t>
      С 1 января 2017 года значение коэффициента приведения равно 12,5.</w:t>
      </w:r>
    </w:p>
    <w:bookmarkStart w:name="z26" w:id="114"/>
    <w:p>
      <w:pPr>
        <w:spacing w:after="0"/>
        <w:ind w:left="0"/>
        <w:jc w:val="both"/>
      </w:pPr>
      <w:r>
        <w:rPr>
          <w:rFonts w:ascii="Times New Roman"/>
          <w:b w:val="false"/>
          <w:i w:val="false"/>
          <w:color w:val="000000"/>
          <w:sz w:val="28"/>
        </w:rPr>
        <w:t>
      14. Расчет риска по финансовым инструментам с рыночным риском, связанным с изменением рыночной стоимости акций, исламских ценных бумаг, приобретенных с целью продажи, представляет собой сумму специфичного риска на акции и общего риска на акции.</w:t>
      </w:r>
    </w:p>
    <w:bookmarkEnd w:id="114"/>
    <w:p>
      <w:pPr>
        <w:spacing w:after="0"/>
        <w:ind w:left="0"/>
        <w:jc w:val="both"/>
      </w:pPr>
      <w:r>
        <w:rPr>
          <w:rFonts w:ascii="Times New Roman"/>
          <w:b w:val="false"/>
          <w:i w:val="false"/>
          <w:color w:val="000000"/>
          <w:sz w:val="28"/>
        </w:rPr>
        <w:t>
      В расчет специфичного риска на акции и общего риска на акции включаются следующие финансовые инструменты с рыночным риском, связанные с изменением рыночной стоимости:</w:t>
      </w:r>
    </w:p>
    <w:p>
      <w:pPr>
        <w:spacing w:after="0"/>
        <w:ind w:left="0"/>
        <w:jc w:val="both"/>
      </w:pPr>
      <w:r>
        <w:rPr>
          <w:rFonts w:ascii="Times New Roman"/>
          <w:b w:val="false"/>
          <w:i w:val="false"/>
          <w:color w:val="000000"/>
          <w:sz w:val="28"/>
        </w:rPr>
        <w:t>
      акции (за исключением привилегированных акций);</w:t>
      </w:r>
    </w:p>
    <w:p>
      <w:pPr>
        <w:spacing w:after="0"/>
        <w:ind w:left="0"/>
        <w:jc w:val="both"/>
      </w:pPr>
      <w:r>
        <w:rPr>
          <w:rFonts w:ascii="Times New Roman"/>
          <w:b w:val="false"/>
          <w:i w:val="false"/>
          <w:color w:val="000000"/>
          <w:sz w:val="28"/>
        </w:rPr>
        <w:t>
      исламские ценные бумаги;</w:t>
      </w:r>
    </w:p>
    <w:p>
      <w:pPr>
        <w:spacing w:after="0"/>
        <w:ind w:left="0"/>
        <w:jc w:val="both"/>
      </w:pPr>
      <w:r>
        <w:rPr>
          <w:rFonts w:ascii="Times New Roman"/>
          <w:b w:val="false"/>
          <w:i w:val="false"/>
          <w:color w:val="000000"/>
          <w:sz w:val="28"/>
        </w:rPr>
        <w:t>
      индекс на ценные бумаги, указанные в абзацах третьем и четвертом настоящего пункта.</w:t>
      </w:r>
    </w:p>
    <w:bookmarkStart w:name="z27" w:id="115"/>
    <w:p>
      <w:pPr>
        <w:spacing w:after="0"/>
        <w:ind w:left="0"/>
        <w:jc w:val="both"/>
      </w:pPr>
      <w:r>
        <w:rPr>
          <w:rFonts w:ascii="Times New Roman"/>
          <w:b w:val="false"/>
          <w:i w:val="false"/>
          <w:color w:val="000000"/>
          <w:sz w:val="28"/>
        </w:rPr>
        <w:t>
      15. Для расчета специфичного риска и общего риска определяются открытые (длинные или короткие) позиции по каждому финансовому инструменту, связанному с изменением рыночной стоимости на акции или индекса на акции, торгуемому в торговой системе организатора торгов Республики Казахстан или организаторов торгов, признаваемых международными фондовыми биржами.</w:t>
      </w:r>
    </w:p>
    <w:bookmarkEnd w:id="115"/>
    <w:p>
      <w:pPr>
        <w:spacing w:after="0"/>
        <w:ind w:left="0"/>
        <w:jc w:val="both"/>
      </w:pPr>
      <w:r>
        <w:rPr>
          <w:rFonts w:ascii="Times New Roman"/>
          <w:b w:val="false"/>
          <w:i w:val="false"/>
          <w:color w:val="000000"/>
          <w:sz w:val="28"/>
        </w:rPr>
        <w:t>
      Открытая (длинная или короткая) позиция по финансовым инструментам, связанным с изменением рыночной стоимости определенных акций или определенного индекса на акции, представляет собой разницу между суммой финансовых инструментов, связанных с изменением рыночной стоимости определенных акций или определенного индекса на акции, в том числе представляющих требования на продажу определенных акций или требование на осуществление выплат по определенному индексу на акции и суммой финансовых инструментов, связанных с изменением рыночной цены на определенные акции или определенные индексы на акции, в том числе представляющих собой обязательства на продажу определенных акций или обязательство осуществления выплат по определенному индексу на акции.</w:t>
      </w:r>
    </w:p>
    <w:bookmarkStart w:name="z28" w:id="116"/>
    <w:p>
      <w:pPr>
        <w:spacing w:after="0"/>
        <w:ind w:left="0"/>
        <w:jc w:val="both"/>
      </w:pPr>
      <w:r>
        <w:rPr>
          <w:rFonts w:ascii="Times New Roman"/>
          <w:b w:val="false"/>
          <w:i w:val="false"/>
          <w:color w:val="000000"/>
          <w:sz w:val="28"/>
        </w:rPr>
        <w:t>
      16. Специфический риск по финансовым инструментам с рыночным риском, связанным с изменением рыночной стоимости акций или индекса на акции, представляет сумму открытых позиций (длинных и коротких) по указанным финансовым инструментам, взвешенную по коэффициенту специфического риска, равному 0,075.</w:t>
      </w:r>
    </w:p>
    <w:bookmarkEnd w:id="116"/>
    <w:p>
      <w:pPr>
        <w:spacing w:after="0"/>
        <w:ind w:left="0"/>
        <w:jc w:val="both"/>
      </w:pPr>
      <w:r>
        <w:rPr>
          <w:rFonts w:ascii="Times New Roman"/>
          <w:b w:val="false"/>
          <w:i w:val="false"/>
          <w:color w:val="000000"/>
          <w:sz w:val="28"/>
        </w:rPr>
        <w:t>
      С 1 января 2016 года значение коэффициента специфического риска равно 0,075.</w:t>
      </w:r>
    </w:p>
    <w:p>
      <w:pPr>
        <w:spacing w:after="0"/>
        <w:ind w:left="0"/>
        <w:jc w:val="both"/>
      </w:pPr>
      <w:r>
        <w:rPr>
          <w:rFonts w:ascii="Times New Roman"/>
          <w:b w:val="false"/>
          <w:i w:val="false"/>
          <w:color w:val="000000"/>
          <w:sz w:val="28"/>
        </w:rPr>
        <w:t>
      С 1 января 2017 года значение коэффициента специфического риска равно 0,08.</w:t>
      </w:r>
    </w:p>
    <w:bookmarkStart w:name="z29" w:id="117"/>
    <w:p>
      <w:pPr>
        <w:spacing w:after="0"/>
        <w:ind w:left="0"/>
        <w:jc w:val="both"/>
      </w:pPr>
      <w:r>
        <w:rPr>
          <w:rFonts w:ascii="Times New Roman"/>
          <w:b w:val="false"/>
          <w:i w:val="false"/>
          <w:color w:val="000000"/>
          <w:sz w:val="28"/>
        </w:rPr>
        <w:t>
      17. Общий риск представляет собой произведение коэффициента общего риска, равного 0,075, на разницу между суммой длинных позиций и суммой коротких позиций по финансовым инструментам с рыночным риском, связанным с изменением рыночной стоимости определенных акций или определенного индекса на акции.</w:t>
      </w:r>
    </w:p>
    <w:bookmarkEnd w:id="117"/>
    <w:p>
      <w:pPr>
        <w:spacing w:after="0"/>
        <w:ind w:left="0"/>
        <w:jc w:val="both"/>
      </w:pPr>
      <w:r>
        <w:rPr>
          <w:rFonts w:ascii="Times New Roman"/>
          <w:b w:val="false"/>
          <w:i w:val="false"/>
          <w:color w:val="000000"/>
          <w:sz w:val="28"/>
        </w:rPr>
        <w:t>
      С 1 января 2016 года значение коэффициента общего риска равно 0,075.</w:t>
      </w:r>
    </w:p>
    <w:p>
      <w:pPr>
        <w:spacing w:after="0"/>
        <w:ind w:left="0"/>
        <w:jc w:val="both"/>
      </w:pPr>
      <w:r>
        <w:rPr>
          <w:rFonts w:ascii="Times New Roman"/>
          <w:b w:val="false"/>
          <w:i w:val="false"/>
          <w:color w:val="000000"/>
          <w:sz w:val="28"/>
        </w:rPr>
        <w:t>
      С 1 января 2017 года значение коэффициента общего риска равно 0,08.</w:t>
      </w:r>
    </w:p>
    <w:bookmarkStart w:name="z30" w:id="118"/>
    <w:p>
      <w:pPr>
        <w:spacing w:after="0"/>
        <w:ind w:left="0"/>
        <w:jc w:val="both"/>
      </w:pPr>
      <w:r>
        <w:rPr>
          <w:rFonts w:ascii="Times New Roman"/>
          <w:b w:val="false"/>
          <w:i w:val="false"/>
          <w:color w:val="000000"/>
          <w:sz w:val="28"/>
        </w:rPr>
        <w:t>
      18. При наличии в торговом портфеле банка исламских ценных бумаг расчет риска по финансовым инструментам с рыночным риском, связанным с изменением рыночной стоимости представляет собой сумму специфичного риска и общего риска.</w:t>
      </w:r>
    </w:p>
    <w:bookmarkEnd w:id="118"/>
    <w:bookmarkStart w:name="z31" w:id="119"/>
    <w:p>
      <w:pPr>
        <w:spacing w:after="0"/>
        <w:ind w:left="0"/>
        <w:jc w:val="both"/>
      </w:pPr>
      <w:r>
        <w:rPr>
          <w:rFonts w:ascii="Times New Roman"/>
          <w:b w:val="false"/>
          <w:i w:val="false"/>
          <w:color w:val="000000"/>
          <w:sz w:val="28"/>
        </w:rPr>
        <w:t>
      19. Специфичный риск по исламским ценным бумагам представляет сумму открытых позиций с рыночным риском, связанным с изменением рыночной стоимости, взвешенным по коэффициентам специфичного риска согласно пункту 20 Нормативов.</w:t>
      </w:r>
    </w:p>
    <w:bookmarkEnd w:id="119"/>
    <w:bookmarkStart w:name="z32" w:id="120"/>
    <w:p>
      <w:pPr>
        <w:spacing w:after="0"/>
        <w:ind w:left="0"/>
        <w:jc w:val="both"/>
      </w:pPr>
      <w:r>
        <w:rPr>
          <w:rFonts w:ascii="Times New Roman"/>
          <w:b w:val="false"/>
          <w:i w:val="false"/>
          <w:color w:val="000000"/>
          <w:sz w:val="28"/>
        </w:rPr>
        <w:t>
      20. Открытые позиции по исламским ценным бумагам с рыночным риском, связанным с изменением рыночной стоимости, взвешиваются по коэффициентам специфичного риска в следующем порядке:</w:t>
      </w:r>
    </w:p>
    <w:bookmarkEnd w:id="120"/>
    <w:p>
      <w:pPr>
        <w:spacing w:after="0"/>
        <w:ind w:left="0"/>
        <w:jc w:val="both"/>
      </w:pPr>
      <w:r>
        <w:rPr>
          <w:rFonts w:ascii="Times New Roman"/>
          <w:b w:val="false"/>
          <w:i w:val="false"/>
          <w:color w:val="000000"/>
          <w:sz w:val="28"/>
        </w:rPr>
        <w:t>
      1) по коэффициенту 0 (ноль) процентов - финансовые инструменты с рыночным риском, связанные с изменением рыночной стоимости в виде исламских ценных бумаг, выпущенных исламской специальной финансовой компанией, созданной оригинатором - национальным холдингом, национальным управляющим холдингом, исламских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xml:space="preserve">
      2) по коэффициенту 0,25 (ноль целых двадцать пять сотых) процентов - финансовые инструменты с рыночным риском, связанные с изменением рыночной стоимости со сроком погашения менее 6 (шести) месяцев в виде исламских ценных бумаг, выпущенных исламской специальной финансовой компанией, созданной оригинатором - юридическим лицом, 100 (сто) процентов голосующих акций (долей участия) которого принадлежат национальному управляющему холдингу, исламских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от "А+" до "ВВВ-" агентства Standard &amp; Poor's или рейтинг аналогичного уровня одного из других рейтинговых агентств, исламских ценных бумаг, выпущенных международными финансовыми организациями, исламских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 в соответствии со Списком организаторов торгов, признаваемых международными фондовыми биржами согласно </w:t>
      </w:r>
      <w:r>
        <w:rPr>
          <w:rFonts w:ascii="Times New Roman"/>
          <w:b w:val="false"/>
          <w:i w:val="false"/>
          <w:color w:val="000000"/>
          <w:sz w:val="28"/>
        </w:rPr>
        <w:t>приложению 6</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3) по коэффициенту 1 (один) процент - финансовые инструменты с рыночным риском, связанные с изменением рыночной стоимости, указанные в подпункте 2) настоящего пункта Нормативов со сроком погашения от 6 (шести) до 24 (двадцати четырех) месяцев;</w:t>
      </w:r>
    </w:p>
    <w:p>
      <w:pPr>
        <w:spacing w:after="0"/>
        <w:ind w:left="0"/>
        <w:jc w:val="both"/>
      </w:pPr>
      <w:r>
        <w:rPr>
          <w:rFonts w:ascii="Times New Roman"/>
          <w:b w:val="false"/>
          <w:i w:val="false"/>
          <w:color w:val="000000"/>
          <w:sz w:val="28"/>
        </w:rPr>
        <w:t>
      4) по коэффициенту 1,6 (одна целая шесть десятых) процентов - финансовые инструменты с рыночным риском, связанные с изменением рыночной стоимости, указанные в подпункте 2) настоящего пункта Нормативов со сроком погашения более 24 (двадцати четырех) месяцев;</w:t>
      </w:r>
    </w:p>
    <w:p>
      <w:pPr>
        <w:spacing w:after="0"/>
        <w:ind w:left="0"/>
        <w:jc w:val="both"/>
      </w:pPr>
      <w:r>
        <w:rPr>
          <w:rFonts w:ascii="Times New Roman"/>
          <w:b w:val="false"/>
          <w:i w:val="false"/>
          <w:color w:val="000000"/>
          <w:sz w:val="28"/>
        </w:rPr>
        <w:t>
      5) по коэффициенту 8 (восемь) процентов - финансовые инструменты с рыночным риском, связанные с изменением рыночной стоимости, за исключением указанных в подпунктах 1), 2), 3) и 4) настоящего пункта Нормативов.</w:t>
      </w:r>
    </w:p>
    <w:bookmarkStart w:name="z33" w:id="121"/>
    <w:p>
      <w:pPr>
        <w:spacing w:after="0"/>
        <w:ind w:left="0"/>
        <w:jc w:val="both"/>
      </w:pPr>
      <w:r>
        <w:rPr>
          <w:rFonts w:ascii="Times New Roman"/>
          <w:b w:val="false"/>
          <w:i w:val="false"/>
          <w:color w:val="000000"/>
          <w:sz w:val="28"/>
        </w:rPr>
        <w:t>
      21. Общий рыночный риск по исламским ценным бумагам представляет собой сумму:</w:t>
      </w:r>
    </w:p>
    <w:bookmarkEnd w:id="121"/>
    <w:p>
      <w:pPr>
        <w:spacing w:after="0"/>
        <w:ind w:left="0"/>
        <w:jc w:val="both"/>
      </w:pPr>
      <w:r>
        <w:rPr>
          <w:rFonts w:ascii="Times New Roman"/>
          <w:b w:val="false"/>
          <w:i w:val="false"/>
          <w:color w:val="000000"/>
          <w:sz w:val="28"/>
        </w:rPr>
        <w:t>
      10 (десять) процентов суммы закрытых взвешенных позиций в каждом временном интервале;</w:t>
      </w:r>
    </w:p>
    <w:p>
      <w:pPr>
        <w:spacing w:after="0"/>
        <w:ind w:left="0"/>
        <w:jc w:val="both"/>
      </w:pPr>
      <w:r>
        <w:rPr>
          <w:rFonts w:ascii="Times New Roman"/>
          <w:b w:val="false"/>
          <w:i w:val="false"/>
          <w:color w:val="000000"/>
          <w:sz w:val="28"/>
        </w:rPr>
        <w:t>
      40 (сорок) процентов размера закрытой взвешенной позиции зоны 1;</w:t>
      </w:r>
    </w:p>
    <w:p>
      <w:pPr>
        <w:spacing w:after="0"/>
        <w:ind w:left="0"/>
        <w:jc w:val="both"/>
      </w:pPr>
      <w:r>
        <w:rPr>
          <w:rFonts w:ascii="Times New Roman"/>
          <w:b w:val="false"/>
          <w:i w:val="false"/>
          <w:color w:val="000000"/>
          <w:sz w:val="28"/>
        </w:rPr>
        <w:t>
      30 (тридцать) процентов размера закрытой взвешенной позиции зоны 2;</w:t>
      </w:r>
    </w:p>
    <w:p>
      <w:pPr>
        <w:spacing w:after="0"/>
        <w:ind w:left="0"/>
        <w:jc w:val="both"/>
      </w:pPr>
      <w:r>
        <w:rPr>
          <w:rFonts w:ascii="Times New Roman"/>
          <w:b w:val="false"/>
          <w:i w:val="false"/>
          <w:color w:val="000000"/>
          <w:sz w:val="28"/>
        </w:rPr>
        <w:t>
      30 (тридцать) процентов размера закрытой взвешенной позиции зоны 3;</w:t>
      </w:r>
    </w:p>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1 и 2;</w:t>
      </w:r>
    </w:p>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2 и 3;</w:t>
      </w:r>
    </w:p>
    <w:p>
      <w:pPr>
        <w:spacing w:after="0"/>
        <w:ind w:left="0"/>
        <w:jc w:val="both"/>
      </w:pPr>
      <w:r>
        <w:rPr>
          <w:rFonts w:ascii="Times New Roman"/>
          <w:b w:val="false"/>
          <w:i w:val="false"/>
          <w:color w:val="000000"/>
          <w:sz w:val="28"/>
        </w:rPr>
        <w:t>
      100 (сто) процентов размера закрытой взвешенной позиции между зонами 1 и 3;</w:t>
      </w:r>
    </w:p>
    <w:p>
      <w:pPr>
        <w:spacing w:after="0"/>
        <w:ind w:left="0"/>
        <w:jc w:val="both"/>
      </w:pPr>
      <w:r>
        <w:rPr>
          <w:rFonts w:ascii="Times New Roman"/>
          <w:b w:val="false"/>
          <w:i w:val="false"/>
          <w:color w:val="000000"/>
          <w:sz w:val="28"/>
        </w:rPr>
        <w:t>
      100 (сто) процентов размера оставшейся открытой взвешенной позиции.</w:t>
      </w:r>
    </w:p>
    <w:bookmarkStart w:name="z34" w:id="122"/>
    <w:p>
      <w:pPr>
        <w:spacing w:after="0"/>
        <w:ind w:left="0"/>
        <w:jc w:val="both"/>
      </w:pPr>
      <w:r>
        <w:rPr>
          <w:rFonts w:ascii="Times New Roman"/>
          <w:b w:val="false"/>
          <w:i w:val="false"/>
          <w:color w:val="000000"/>
          <w:sz w:val="28"/>
        </w:rPr>
        <w:t>
      22. Взвешенные позиции рассчитываются в следующем порядке:</w:t>
      </w:r>
    </w:p>
    <w:bookmarkEnd w:id="122"/>
    <w:p>
      <w:pPr>
        <w:spacing w:after="0"/>
        <w:ind w:left="0"/>
        <w:jc w:val="both"/>
      </w:pPr>
      <w:r>
        <w:rPr>
          <w:rFonts w:ascii="Times New Roman"/>
          <w:b w:val="false"/>
          <w:i w:val="false"/>
          <w:color w:val="000000"/>
          <w:sz w:val="28"/>
        </w:rPr>
        <w:t>
      1) определение размера открытой позиции по исламским ценным бумагам, связанным с изменением рыночной цены;</w:t>
      </w:r>
    </w:p>
    <w:p>
      <w:pPr>
        <w:spacing w:after="0"/>
        <w:ind w:left="0"/>
        <w:jc w:val="both"/>
      </w:pPr>
      <w:r>
        <w:rPr>
          <w:rFonts w:ascii="Times New Roman"/>
          <w:b w:val="false"/>
          <w:i w:val="false"/>
          <w:color w:val="000000"/>
          <w:sz w:val="28"/>
        </w:rPr>
        <w:t xml:space="preserve">
      2) распределение открытых позиций по временным интервалам осуществляется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исламские ценные бумаги, связанные с изменением рыночной стоимости, распределяются по временным интервалам в зависимости от срока, оставшегося до даты очередного платежа;</w:t>
      </w:r>
    </w:p>
    <w:p>
      <w:pPr>
        <w:spacing w:after="0"/>
        <w:ind w:left="0"/>
        <w:jc w:val="both"/>
      </w:pPr>
      <w:r>
        <w:rPr>
          <w:rFonts w:ascii="Times New Roman"/>
          <w:b w:val="false"/>
          <w:i w:val="false"/>
          <w:color w:val="000000"/>
          <w:sz w:val="28"/>
        </w:rPr>
        <w:t>
      исламские ценные бумаги, связанные с изменением рыночной стоимости, распределяются по временным интервалам в зависимости от срока, оставшегося до даты пересмотра ставки доходности;</w:t>
      </w:r>
    </w:p>
    <w:p>
      <w:pPr>
        <w:spacing w:after="0"/>
        <w:ind w:left="0"/>
        <w:jc w:val="both"/>
      </w:pPr>
      <w:r>
        <w:rPr>
          <w:rFonts w:ascii="Times New Roman"/>
          <w:b w:val="false"/>
          <w:i w:val="false"/>
          <w:color w:val="000000"/>
          <w:sz w:val="28"/>
        </w:rPr>
        <w:t>
      исламские ценные бумаги, срок исполнения по которым находится на границе двух временных интервалов, распределяются в более ранний временной интервал;</w:t>
      </w:r>
    </w:p>
    <w:p>
      <w:pPr>
        <w:spacing w:after="0"/>
        <w:ind w:left="0"/>
        <w:jc w:val="both"/>
      </w:pPr>
      <w:r>
        <w:rPr>
          <w:rFonts w:ascii="Times New Roman"/>
          <w:b w:val="false"/>
          <w:i w:val="false"/>
          <w:color w:val="000000"/>
          <w:sz w:val="28"/>
        </w:rPr>
        <w:t>
      3) внутри каждого временного интервала суммируются все длинные и короткие открытые позиции;</w:t>
      </w:r>
    </w:p>
    <w:p>
      <w:pPr>
        <w:spacing w:after="0"/>
        <w:ind w:left="0"/>
        <w:jc w:val="both"/>
      </w:pPr>
      <w:r>
        <w:rPr>
          <w:rFonts w:ascii="Times New Roman"/>
          <w:b w:val="false"/>
          <w:i w:val="false"/>
          <w:color w:val="000000"/>
          <w:sz w:val="28"/>
        </w:rPr>
        <w:t>
      4) суммарные длинные и суммарные короткие позиции по каждому временному интервалу взвешиваются на коэффициент, соответствующий временному интервалу;</w:t>
      </w:r>
    </w:p>
    <w:p>
      <w:pPr>
        <w:spacing w:after="0"/>
        <w:ind w:left="0"/>
        <w:jc w:val="both"/>
      </w:pPr>
      <w:r>
        <w:rPr>
          <w:rFonts w:ascii="Times New Roman"/>
          <w:b w:val="false"/>
          <w:i w:val="false"/>
          <w:color w:val="000000"/>
          <w:sz w:val="28"/>
        </w:rPr>
        <w:t>
      5) определяются открытые взвешенные и закрытые взвешенные позиции по каждому временному интервалу.</w:t>
      </w:r>
    </w:p>
    <w:p>
      <w:pPr>
        <w:spacing w:after="0"/>
        <w:ind w:left="0"/>
        <w:jc w:val="both"/>
      </w:pPr>
      <w:r>
        <w:rPr>
          <w:rFonts w:ascii="Times New Roman"/>
          <w:b w:val="false"/>
          <w:i w:val="false"/>
          <w:color w:val="000000"/>
          <w:sz w:val="28"/>
        </w:rPr>
        <w:t>
      Взвешенные длинные и короткие позиции каждого временного интервала взаимно зачитываются.</w:t>
      </w:r>
    </w:p>
    <w:p>
      <w:pPr>
        <w:spacing w:after="0"/>
        <w:ind w:left="0"/>
        <w:jc w:val="both"/>
      </w:pPr>
      <w:r>
        <w:rPr>
          <w:rFonts w:ascii="Times New Roman"/>
          <w:b w:val="false"/>
          <w:i w:val="false"/>
          <w:color w:val="000000"/>
          <w:sz w:val="28"/>
        </w:rPr>
        <w:t>
      Сумма частей взвешенных длинных или коротких позиций по каждому временному интервалу, которые подлежали полному взаимному зачету, представляет собой закрытую взвешенную позицию временного интервала. Часть взвешенных длинных или коротких позиций, не подлежавших взаимному зачету или оставшихся взаимно не зачтенными, суммируются, образуя взвешенную длинную или короткую позицию временного интервала.</w:t>
      </w:r>
    </w:p>
    <w:p>
      <w:pPr>
        <w:spacing w:after="0"/>
        <w:ind w:left="0"/>
        <w:jc w:val="both"/>
      </w:pPr>
      <w:r>
        <w:rPr>
          <w:rFonts w:ascii="Times New Roman"/>
          <w:b w:val="false"/>
          <w:i w:val="false"/>
          <w:color w:val="000000"/>
          <w:sz w:val="28"/>
        </w:rPr>
        <w:t>
      Временные интервалы группируются по следующим зонам:</w:t>
      </w:r>
    </w:p>
    <w:p>
      <w:pPr>
        <w:spacing w:after="0"/>
        <w:ind w:left="0"/>
        <w:jc w:val="both"/>
      </w:pPr>
      <w:r>
        <w:rPr>
          <w:rFonts w:ascii="Times New Roman"/>
          <w:b w:val="false"/>
          <w:i w:val="false"/>
          <w:color w:val="000000"/>
          <w:sz w:val="28"/>
        </w:rPr>
        <w:t>
      зона 1 включает 4 (четыре) временных интервала менее 1 (одного) года, в том числе менее 1 (одного) месяца, от 1 (одного) до 3 (трех) месяцев, от 3 (трех) до 6 (шести) месяцев, от 6 (шести) до 12 (двенадцати) месяцев;</w:t>
      </w:r>
    </w:p>
    <w:p>
      <w:pPr>
        <w:spacing w:after="0"/>
        <w:ind w:left="0"/>
        <w:jc w:val="both"/>
      </w:pPr>
      <w:r>
        <w:rPr>
          <w:rFonts w:ascii="Times New Roman"/>
          <w:b w:val="false"/>
          <w:i w:val="false"/>
          <w:color w:val="000000"/>
          <w:sz w:val="28"/>
        </w:rPr>
        <w:t>
      зона 2 включает 3 (три) временных интервала от 1 (одного) года до 4 (четырех) лет, в том числе от 1 (одного) года до 2 (двух) лет, от 2 (двух) до 3 (трех) лет, от 3 (трех) до 4 (четырех) лет;</w:t>
      </w:r>
    </w:p>
    <w:p>
      <w:pPr>
        <w:spacing w:after="0"/>
        <w:ind w:left="0"/>
        <w:jc w:val="both"/>
      </w:pPr>
      <w:r>
        <w:rPr>
          <w:rFonts w:ascii="Times New Roman"/>
          <w:b w:val="false"/>
          <w:i w:val="false"/>
          <w:color w:val="000000"/>
          <w:sz w:val="28"/>
        </w:rPr>
        <w:t>
      зона 3 включает 6 (шесть) временных интервала более 4 (четырех) лет, в том числе от 4 (четырех) до 5 (пяти) лет, от 5 (пяти) до 7 (семи) лет, от 7 (семи) до 10 (десяти) лет, от 10 (десяти) до 15 (пятнадцати) лет, от 15 (пятнадцати) до 20 (двадцати) лет, более 20 (двадцати) лет.</w:t>
      </w:r>
    </w:p>
    <w:p>
      <w:pPr>
        <w:spacing w:after="0"/>
        <w:ind w:left="0"/>
        <w:jc w:val="both"/>
      </w:pPr>
      <w:r>
        <w:rPr>
          <w:rFonts w:ascii="Times New Roman"/>
          <w:b w:val="false"/>
          <w:i w:val="false"/>
          <w:color w:val="000000"/>
          <w:sz w:val="28"/>
        </w:rPr>
        <w:t>
      Длинные или короткие взвешенные позиции по временным интервалам каждой зоны подлежат взаимному зачету. Сумма частей длинных или коротких позиций различных временных интервалов в каждой зоне, которые подлежали полному взаимному зачету, представляет собой закрытую взвешенную позицию зоны.</w:t>
      </w:r>
    </w:p>
    <w:p>
      <w:pPr>
        <w:spacing w:after="0"/>
        <w:ind w:left="0"/>
        <w:jc w:val="both"/>
      </w:pPr>
      <w:r>
        <w:rPr>
          <w:rFonts w:ascii="Times New Roman"/>
          <w:b w:val="false"/>
          <w:i w:val="false"/>
          <w:color w:val="000000"/>
          <w:sz w:val="28"/>
        </w:rPr>
        <w:t>
      Часть взвешенных длинных или коротких позиций различных временных интервалов в каждой зоне, не подлежавших взаимному зачету или оставшихся взаимно не зачтенными, суммируются, образуя взвешенную длинную или короткую позицию каждой зоны;</w:t>
      </w:r>
    </w:p>
    <w:p>
      <w:pPr>
        <w:spacing w:after="0"/>
        <w:ind w:left="0"/>
        <w:jc w:val="both"/>
      </w:pPr>
      <w:r>
        <w:rPr>
          <w:rFonts w:ascii="Times New Roman"/>
          <w:b w:val="false"/>
          <w:i w:val="false"/>
          <w:color w:val="000000"/>
          <w:sz w:val="28"/>
        </w:rPr>
        <w:t>
      6) определяются открытые и закрытые взвешенные позиции между зонами.</w:t>
      </w:r>
    </w:p>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открытой взвешенной короткой (длинной) позицией зоны 2.</w:t>
      </w:r>
    </w:p>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1 и зоны 2, которые подлежали полному взаимному зачету, представляет собой закрытую взвешенную позицию между зонами 1 и 2.</w:t>
      </w:r>
    </w:p>
    <w:p>
      <w:pPr>
        <w:spacing w:after="0"/>
        <w:ind w:left="0"/>
        <w:jc w:val="both"/>
      </w:pPr>
      <w:r>
        <w:rPr>
          <w:rFonts w:ascii="Times New Roman"/>
          <w:b w:val="false"/>
          <w:i w:val="false"/>
          <w:color w:val="000000"/>
          <w:sz w:val="28"/>
        </w:rPr>
        <w:t>
      Открытая взвешенная длинная (короткая) позиция зоны 2 взаимно зачитывается открытой взвешенной короткой (длинной) позицией зоны 3.</w:t>
      </w:r>
    </w:p>
    <w:p>
      <w:pPr>
        <w:spacing w:after="0"/>
        <w:ind w:left="0"/>
        <w:jc w:val="both"/>
      </w:pPr>
      <w:r>
        <w:rPr>
          <w:rFonts w:ascii="Times New Roman"/>
          <w:b w:val="false"/>
          <w:i w:val="false"/>
          <w:color w:val="000000"/>
          <w:sz w:val="28"/>
        </w:rPr>
        <w:t>
      Сумма частей размеров взвешенных длинных или коротких позиций зоны 2 и зоны 3, которые подлежали полному взаимному зачету, представляет собой закрытую взвешенную позицию между зонами 2 и 3.</w:t>
      </w:r>
    </w:p>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открытыми взвешенными короткими (длинными) позициями зоны 3.</w:t>
      </w:r>
    </w:p>
    <w:p>
      <w:pPr>
        <w:spacing w:after="0"/>
        <w:ind w:left="0"/>
        <w:jc w:val="both"/>
      </w:pPr>
      <w:r>
        <w:rPr>
          <w:rFonts w:ascii="Times New Roman"/>
          <w:b w:val="false"/>
          <w:i w:val="false"/>
          <w:color w:val="000000"/>
          <w:sz w:val="28"/>
        </w:rPr>
        <w:t>
      Сумма частей размеров взвешенных длинных или коротких позиций зоны 1 и зоны 3, которые подлежали полному взаимному зачету, представляет собой закрытую взвешенную позицию между зонами 1 и 3.</w:t>
      </w:r>
    </w:p>
    <w:p>
      <w:pPr>
        <w:spacing w:after="0"/>
        <w:ind w:left="0"/>
        <w:jc w:val="both"/>
      </w:pPr>
      <w:r>
        <w:rPr>
          <w:rFonts w:ascii="Times New Roman"/>
          <w:b w:val="false"/>
          <w:i w:val="false"/>
          <w:color w:val="000000"/>
          <w:sz w:val="28"/>
        </w:rPr>
        <w:t>
      Открытые взвешенные позиции, оставшиеся после взаимного зачета между зонами, суммируются, образуя оставшуюся открытую взвешенную позицию.</w:t>
      </w:r>
    </w:p>
    <w:p>
      <w:pPr>
        <w:spacing w:after="0"/>
        <w:ind w:left="0"/>
        <w:jc w:val="both"/>
      </w:pPr>
      <w:r>
        <w:rPr>
          <w:rFonts w:ascii="Times New Roman"/>
          <w:b w:val="false"/>
          <w:i w:val="false"/>
          <w:color w:val="000000"/>
          <w:sz w:val="28"/>
        </w:rPr>
        <w:t>
      Расчет общего рыночного риска исламских ценных бумаг производится в соответствии с приложением 8 к Нормативам.</w:t>
      </w:r>
    </w:p>
    <w:bookmarkStart w:name="z35" w:id="123"/>
    <w:p>
      <w:pPr>
        <w:spacing w:after="0"/>
        <w:ind w:left="0"/>
        <w:jc w:val="both"/>
      </w:pPr>
      <w:r>
        <w:rPr>
          <w:rFonts w:ascii="Times New Roman"/>
          <w:b w:val="false"/>
          <w:i w:val="false"/>
          <w:color w:val="000000"/>
          <w:sz w:val="28"/>
        </w:rPr>
        <w:t>
      23. Расчет риска по активам, условным и возможным требованиям и обязательствам, связанным с изменением обменного курса иностранных валют (рыночной стоимости драгоценных металлов), представляет произведение коэффициента валютного риска, равного 0,075, на наибольшее значение одной из следующих сумм:</w:t>
      </w:r>
    </w:p>
    <w:bookmarkEnd w:id="123"/>
    <w:p>
      <w:pPr>
        <w:spacing w:after="0"/>
        <w:ind w:left="0"/>
        <w:jc w:val="both"/>
      </w:pPr>
      <w:r>
        <w:rPr>
          <w:rFonts w:ascii="Times New Roman"/>
          <w:b w:val="false"/>
          <w:i w:val="false"/>
          <w:color w:val="000000"/>
          <w:sz w:val="28"/>
        </w:rPr>
        <w:t>
      открытых коротких позиций по каждой иностранной валюте (в абсолютном значении) и открытых (длинных или коротких) позиций по драгоценным металлам (в абсолютном значении);</w:t>
      </w:r>
    </w:p>
    <w:p>
      <w:pPr>
        <w:spacing w:after="0"/>
        <w:ind w:left="0"/>
        <w:jc w:val="both"/>
      </w:pPr>
      <w:r>
        <w:rPr>
          <w:rFonts w:ascii="Times New Roman"/>
          <w:b w:val="false"/>
          <w:i w:val="false"/>
          <w:color w:val="000000"/>
          <w:sz w:val="28"/>
        </w:rPr>
        <w:t>
      открытых длинных позиций по каждой иностранной валюте (в абсолютном значении) и открытых (длинных или коротких) позиций по драгоценным металлам (в абсолютном значении).</w:t>
      </w:r>
    </w:p>
    <w:p>
      <w:pPr>
        <w:spacing w:after="0"/>
        <w:ind w:left="0"/>
        <w:jc w:val="both"/>
      </w:pPr>
      <w:r>
        <w:rPr>
          <w:rFonts w:ascii="Times New Roman"/>
          <w:b w:val="false"/>
          <w:i w:val="false"/>
          <w:color w:val="000000"/>
          <w:sz w:val="28"/>
        </w:rPr>
        <w:t xml:space="preserve">
      Открытая валютная позиция по каждой иностранной валюте рассчитывается в соответствии с </w:t>
      </w:r>
      <w:r>
        <w:rPr>
          <w:rFonts w:ascii="Times New Roman"/>
          <w:b w:val="false"/>
          <w:i w:val="false"/>
          <w:color w:val="000000"/>
          <w:sz w:val="28"/>
        </w:rPr>
        <w:t>пунктом 50</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С 1 января 2016 года значение коэффициента валютного риска равно 0,075.</w:t>
      </w:r>
    </w:p>
    <w:p>
      <w:pPr>
        <w:spacing w:after="0"/>
        <w:ind w:left="0"/>
        <w:jc w:val="both"/>
      </w:pPr>
      <w:r>
        <w:rPr>
          <w:rFonts w:ascii="Times New Roman"/>
          <w:b w:val="false"/>
          <w:i w:val="false"/>
          <w:color w:val="000000"/>
          <w:sz w:val="28"/>
        </w:rPr>
        <w:t>
      С 1 января 2017 года значение коэффициента валютного риска равно 0,08.</w:t>
      </w:r>
    </w:p>
    <w:bookmarkStart w:name="z36" w:id="124"/>
    <w:p>
      <w:pPr>
        <w:spacing w:after="0"/>
        <w:ind w:left="0"/>
        <w:jc w:val="both"/>
      </w:pPr>
      <w:r>
        <w:rPr>
          <w:rFonts w:ascii="Times New Roman"/>
          <w:b w:val="false"/>
          <w:i w:val="false"/>
          <w:color w:val="000000"/>
          <w:sz w:val="28"/>
        </w:rPr>
        <w:t>
      24. В расчет открытой (длинной или короткой) позиции по каждой иностранной валюте (драгоценному металлу) включаются активы, обязательства, условные и возможные требования и обязательства, выраженные или фиксированные в иностранной валюте (драгоценных металлах), в том числе:</w:t>
      </w:r>
    </w:p>
    <w:bookmarkEnd w:id="124"/>
    <w:p>
      <w:pPr>
        <w:spacing w:after="0"/>
        <w:ind w:left="0"/>
        <w:jc w:val="both"/>
      </w:pPr>
      <w:r>
        <w:rPr>
          <w:rFonts w:ascii="Times New Roman"/>
          <w:b w:val="false"/>
          <w:i w:val="false"/>
          <w:color w:val="000000"/>
          <w:sz w:val="28"/>
        </w:rPr>
        <w:t>
      разница между рыночной (справедливой) стоимостью активов и обязательств, выраженных (фиксированных) в иностранной валюте (драгоценном металле);</w:t>
      </w:r>
    </w:p>
    <w:p>
      <w:pPr>
        <w:spacing w:after="0"/>
        <w:ind w:left="0"/>
        <w:jc w:val="both"/>
      </w:pPr>
      <w:r>
        <w:rPr>
          <w:rFonts w:ascii="Times New Roman"/>
          <w:b w:val="false"/>
          <w:i w:val="false"/>
          <w:color w:val="000000"/>
          <w:sz w:val="28"/>
        </w:rPr>
        <w:t>
      разница между размерами иностранной валюты (драгоценного металла), получаемой и выплачиваемой по операциям форвард или фьючерс и опцион;</w:t>
      </w:r>
    </w:p>
    <w:p>
      <w:pPr>
        <w:spacing w:after="0"/>
        <w:ind w:left="0"/>
        <w:jc w:val="both"/>
      </w:pPr>
      <w:r>
        <w:rPr>
          <w:rFonts w:ascii="Times New Roman"/>
          <w:b w:val="false"/>
          <w:i w:val="false"/>
          <w:color w:val="000000"/>
          <w:sz w:val="28"/>
        </w:rPr>
        <w:t>
      разница между полученными и выданными гарантиями, выраженными (фиксированными) в иностранной валюте.</w:t>
      </w:r>
    </w:p>
    <w:p>
      <w:pPr>
        <w:spacing w:after="0"/>
        <w:ind w:left="0"/>
        <w:jc w:val="both"/>
      </w:pPr>
      <w:r>
        <w:rPr>
          <w:rFonts w:ascii="Times New Roman"/>
          <w:b w:val="false"/>
          <w:i w:val="false"/>
          <w:color w:val="000000"/>
          <w:sz w:val="28"/>
        </w:rPr>
        <w:t>
      Положительные значения указанных разниц свидетельствует об открытых длинных позициях по иностранной валюте (драгоценному металлу), открытые отрицательные значения - коротких позициях по иностранной валюте (драгоценному металлу).</w:t>
      </w:r>
    </w:p>
    <w:bookmarkStart w:name="z37" w:id="125"/>
    <w:p>
      <w:pPr>
        <w:spacing w:after="0"/>
        <w:ind w:left="0"/>
        <w:jc w:val="both"/>
      </w:pPr>
      <w:r>
        <w:rPr>
          <w:rFonts w:ascii="Times New Roman"/>
          <w:b w:val="false"/>
          <w:i w:val="false"/>
          <w:color w:val="000000"/>
          <w:sz w:val="28"/>
        </w:rPr>
        <w:t>
      25. Активы, условные и возможные требования и обязательства, связанные с изменением обменного курса иностранных валют (рыночной стоимости драгоценных металлов), включаются в расчет открытой валютной позиции за вычетом резервов, сформированных в соответствии с МСФО.</w:t>
      </w:r>
    </w:p>
    <w:bookmarkEnd w:id="125"/>
    <w:bookmarkStart w:name="z38" w:id="126"/>
    <w:p>
      <w:pPr>
        <w:spacing w:after="0"/>
        <w:ind w:left="0"/>
        <w:jc w:val="both"/>
      </w:pPr>
      <w:r>
        <w:rPr>
          <w:rFonts w:ascii="Times New Roman"/>
          <w:b w:val="false"/>
          <w:i w:val="false"/>
          <w:color w:val="000000"/>
          <w:sz w:val="28"/>
        </w:rPr>
        <w:t>
      26. Риск по товарно-материальным запасам, связанный с изменением рыночной стоимости товарно-материальных запасов возникает при держании банком активов в товарно-материальных запасах, включая драгоценные металлы (за исключением золота и серебра, включаемых в расчет риска по активам, условным и возможным требованиям и обязательствам, связанным с изменением обменного курса иностранных валют) для перепродажи согласно договору о коммерческом кредите в целях финансирования торговой деятельности в качестве торгового посредника с предоставлением коммерческого кредита или договору о лизинге (аренде) имущества в целях осуществления инвестиционной деятельности на условиях лизинга (аренды).</w:t>
      </w:r>
    </w:p>
    <w:bookmarkEnd w:id="126"/>
    <w:bookmarkStart w:name="z39" w:id="127"/>
    <w:p>
      <w:pPr>
        <w:spacing w:after="0"/>
        <w:ind w:left="0"/>
        <w:jc w:val="both"/>
      </w:pPr>
      <w:r>
        <w:rPr>
          <w:rFonts w:ascii="Times New Roman"/>
          <w:b w:val="false"/>
          <w:i w:val="false"/>
          <w:color w:val="000000"/>
          <w:sz w:val="28"/>
        </w:rPr>
        <w:t>
      27. Величина товарно-материального риска, связанного с изменением рыночной стоимости товарно-материальных запасов, рассчитывается по каждому товару (товарной группе) следующим образом:</w:t>
      </w:r>
    </w:p>
    <w:bookmarkEnd w:id="127"/>
    <w:p>
      <w:pPr>
        <w:spacing w:after="0"/>
        <w:ind w:left="0"/>
        <w:jc w:val="both"/>
      </w:pPr>
      <w:r>
        <w:rPr>
          <w:rFonts w:ascii="Times New Roman"/>
          <w:b w:val="false"/>
          <w:i w:val="false"/>
          <w:color w:val="000000"/>
          <w:sz w:val="28"/>
        </w:rPr>
        <w:t>
      1) рассчитываются длинная и короткая позиции по каждому товару (товарной группе) путем суммирования всех длинных и коротких позиций;</w:t>
      </w:r>
    </w:p>
    <w:p>
      <w:pPr>
        <w:spacing w:after="0"/>
        <w:ind w:left="0"/>
        <w:jc w:val="both"/>
      </w:pPr>
      <w:r>
        <w:rPr>
          <w:rFonts w:ascii="Times New Roman"/>
          <w:b w:val="false"/>
          <w:i w:val="false"/>
          <w:color w:val="000000"/>
          <w:sz w:val="28"/>
        </w:rPr>
        <w:t>
      2) рассчитывается чистая позиция по каждому товару (товарной группе) как разница между длинной и короткой позициями по соответствующему товару (товарной группе);</w:t>
      </w:r>
    </w:p>
    <w:p>
      <w:pPr>
        <w:spacing w:after="0"/>
        <w:ind w:left="0"/>
        <w:jc w:val="both"/>
      </w:pPr>
      <w:r>
        <w:rPr>
          <w:rFonts w:ascii="Times New Roman"/>
          <w:b w:val="false"/>
          <w:i w:val="false"/>
          <w:color w:val="000000"/>
          <w:sz w:val="28"/>
        </w:rPr>
        <w:t>
      3) рассчитывается брутто-позиция по каждому товару (товарной группе) как сумма длинной и короткой позиций по соответствующему товару (товарной группе) без учета знака позиции.</w:t>
      </w:r>
    </w:p>
    <w:p>
      <w:pPr>
        <w:spacing w:after="0"/>
        <w:ind w:left="0"/>
        <w:jc w:val="both"/>
      </w:pPr>
      <w:r>
        <w:rPr>
          <w:rFonts w:ascii="Times New Roman"/>
          <w:b w:val="false"/>
          <w:i w:val="false"/>
          <w:color w:val="000000"/>
          <w:sz w:val="28"/>
        </w:rPr>
        <w:t>
      Величина товарно-материального риска, связанного с изменением рыночной стоимости товарно-материальных запасов, равна сумме величин товарно-материального риска по каждому товару (товарной группе). Величина товарно-материального риска по каждому товару равна сумме следующих значений:</w:t>
      </w:r>
    </w:p>
    <w:p>
      <w:pPr>
        <w:spacing w:after="0"/>
        <w:ind w:left="0"/>
        <w:jc w:val="both"/>
      </w:pPr>
      <w:r>
        <w:rPr>
          <w:rFonts w:ascii="Times New Roman"/>
          <w:b w:val="false"/>
          <w:i w:val="false"/>
          <w:color w:val="000000"/>
          <w:sz w:val="28"/>
        </w:rPr>
        <w:t>
      15 (пятнадцати) процентов от величины чистой позиции по каждому товару;</w:t>
      </w:r>
    </w:p>
    <w:p>
      <w:pPr>
        <w:spacing w:after="0"/>
        <w:ind w:left="0"/>
        <w:jc w:val="both"/>
      </w:pPr>
      <w:r>
        <w:rPr>
          <w:rFonts w:ascii="Times New Roman"/>
          <w:b w:val="false"/>
          <w:i w:val="false"/>
          <w:color w:val="000000"/>
          <w:sz w:val="28"/>
        </w:rPr>
        <w:t>
      3 (три) процента от величины брутто-позиции по каждому товару.</w:t>
      </w:r>
    </w:p>
    <w:bookmarkStart w:name="z40" w:id="128"/>
    <w:p>
      <w:pPr>
        <w:spacing w:after="0"/>
        <w:ind w:left="0"/>
        <w:jc w:val="both"/>
      </w:pPr>
      <w:r>
        <w:rPr>
          <w:rFonts w:ascii="Times New Roman"/>
          <w:b w:val="false"/>
          <w:i w:val="false"/>
          <w:color w:val="000000"/>
          <w:sz w:val="28"/>
        </w:rPr>
        <w:t>
      28. Финансирование товарных позиций, которые имеют для банка валютные риски, также является предметом начисления капитала, и требование к капиталу определяется в соответствии с валютным риском.</w:t>
      </w:r>
    </w:p>
    <w:bookmarkEnd w:id="128"/>
    <w:bookmarkStart w:name="z41" w:id="129"/>
    <w:p>
      <w:pPr>
        <w:spacing w:after="0"/>
        <w:ind w:left="0"/>
        <w:jc w:val="both"/>
      </w:pPr>
      <w:r>
        <w:rPr>
          <w:rFonts w:ascii="Times New Roman"/>
          <w:b w:val="false"/>
          <w:i w:val="false"/>
          <w:color w:val="000000"/>
          <w:sz w:val="28"/>
        </w:rPr>
        <w:t>
      29. Операционный риск рассчитывается как произведение коэффициента приведения, равного 13,3, на произведение средней величины годового валового дохода за последние истекшие 3 (три) года на коэффициент операционного риска, равного 0,075.</w:t>
      </w:r>
    </w:p>
    <w:bookmarkEnd w:id="129"/>
    <w:p>
      <w:pPr>
        <w:spacing w:after="0"/>
        <w:ind w:left="0"/>
        <w:jc w:val="both"/>
      </w:pPr>
      <w:r>
        <w:rPr>
          <w:rFonts w:ascii="Times New Roman"/>
          <w:b w:val="false"/>
          <w:i w:val="false"/>
          <w:color w:val="000000"/>
          <w:sz w:val="28"/>
        </w:rPr>
        <w:t>
      Средняя величина годового валового дохода за последние истекшие 3 (три) года рассчитывается как отношение суммы годовых валовых доходов за последние истекшие 3 (три) года, в каждом из которых банком был получен чистый доход на количество лет, в которых банком был получен чистый доход.</w:t>
      </w:r>
    </w:p>
    <w:p>
      <w:pPr>
        <w:spacing w:after="0"/>
        <w:ind w:left="0"/>
        <w:jc w:val="both"/>
      </w:pPr>
      <w:r>
        <w:rPr>
          <w:rFonts w:ascii="Times New Roman"/>
          <w:b w:val="false"/>
          <w:i w:val="false"/>
          <w:color w:val="000000"/>
          <w:sz w:val="28"/>
        </w:rPr>
        <w:t>
      Для вновь созданных банков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w:t>
      </w:r>
    </w:p>
    <w:p>
      <w:pPr>
        <w:spacing w:after="0"/>
        <w:ind w:left="0"/>
        <w:jc w:val="both"/>
      </w:pPr>
      <w:r>
        <w:rPr>
          <w:rFonts w:ascii="Times New Roman"/>
          <w:b w:val="false"/>
          <w:i w:val="false"/>
          <w:color w:val="000000"/>
          <w:sz w:val="28"/>
        </w:rPr>
        <w:t>
      Годовой валовый доход определяется как сумма совокупного дохода, корпоративного подоходного налога, ассигнований на обеспечение, за минусом совокупных расходов, доходов от восстановления провизий (резервов).</w:t>
      </w:r>
    </w:p>
    <w:p>
      <w:pPr>
        <w:spacing w:after="0"/>
        <w:ind w:left="0"/>
        <w:jc w:val="both"/>
      </w:pPr>
      <w:r>
        <w:rPr>
          <w:rFonts w:ascii="Times New Roman"/>
          <w:b w:val="false"/>
          <w:i w:val="false"/>
          <w:color w:val="000000"/>
          <w:sz w:val="28"/>
        </w:rPr>
        <w:t>
      В расчет операционного риска включается год, в котором банком был получен убыток, но с учетом ассигнований на обеспечение за минусом доходов от восстановления провизий (резервов) получен положительный валовый доход.</w:t>
      </w:r>
    </w:p>
    <w:p>
      <w:pPr>
        <w:spacing w:after="0"/>
        <w:ind w:left="0"/>
        <w:jc w:val="both"/>
      </w:pPr>
      <w:r>
        <w:rPr>
          <w:rFonts w:ascii="Times New Roman"/>
          <w:b w:val="false"/>
          <w:i w:val="false"/>
          <w:color w:val="000000"/>
          <w:sz w:val="28"/>
        </w:rPr>
        <w:t>
      С 1 января 2016 года значения коэффициента приведения равно 13,3, коэффициента операционного риска - 0,075.</w:t>
      </w:r>
    </w:p>
    <w:p>
      <w:pPr>
        <w:spacing w:after="0"/>
        <w:ind w:left="0"/>
        <w:jc w:val="both"/>
      </w:pPr>
      <w:r>
        <w:rPr>
          <w:rFonts w:ascii="Times New Roman"/>
          <w:b w:val="false"/>
          <w:i w:val="false"/>
          <w:color w:val="000000"/>
          <w:sz w:val="28"/>
        </w:rPr>
        <w:t>
      С 1 января 2017 года значения коэффициента приведения равно 12,5, коэффициента операционного риска - 0,08.</w:t>
      </w:r>
    </w:p>
    <w:bookmarkStart w:name="z42" w:id="130"/>
    <w:p>
      <w:pPr>
        <w:spacing w:after="0"/>
        <w:ind w:left="0"/>
        <w:jc w:val="both"/>
      </w:pPr>
      <w:r>
        <w:rPr>
          <w:rFonts w:ascii="Times New Roman"/>
          <w:b w:val="false"/>
          <w:i w:val="false"/>
          <w:color w:val="000000"/>
          <w:sz w:val="28"/>
        </w:rPr>
        <w:t>
      30. Средства, привлеченные по договору об инвестиционном депозите, не гарантируются банком и любые убытки от инвестиций несут держатели инвестиционных депозитов, за исключением случаев, когда такие убытки возникли по вине банка. Коммерческий риск по таким активам не требуют создания нормативного капитала для банка. Активы, финансируемые за счет средств, привлеченных по договору об инвестиционном депозите, исключаются из расчета активов, взвешиваемых по степени риска.</w:t>
      </w:r>
    </w:p>
    <w:bookmarkEnd w:id="130"/>
    <w:bookmarkStart w:name="z43" w:id="13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Максимальный размер риска на одного заемщика</w:t>
      </w:r>
    </w:p>
    <w:bookmarkEnd w:id="131"/>
    <w:bookmarkStart w:name="z44" w:id="132"/>
    <w:p>
      <w:pPr>
        <w:spacing w:after="0"/>
        <w:ind w:left="0"/>
        <w:jc w:val="both"/>
      </w:pPr>
      <w:r>
        <w:rPr>
          <w:rFonts w:ascii="Times New Roman"/>
          <w:b w:val="false"/>
          <w:i w:val="false"/>
          <w:color w:val="000000"/>
          <w:sz w:val="28"/>
        </w:rPr>
        <w:t xml:space="preserve">
      31. Под термином "один заемщик" следует понимать каждое физическое или юридическое лицо, к которому у банка имеются требования или вероятность возникновения требований, указанных в </w:t>
      </w:r>
      <w:r>
        <w:rPr>
          <w:rFonts w:ascii="Times New Roman"/>
          <w:b w:val="false"/>
          <w:i w:val="false"/>
          <w:color w:val="000000"/>
          <w:sz w:val="28"/>
        </w:rPr>
        <w:t>пункте 34</w:t>
      </w:r>
      <w:r>
        <w:rPr>
          <w:rFonts w:ascii="Times New Roman"/>
          <w:b w:val="false"/>
          <w:i w:val="false"/>
          <w:color w:val="000000"/>
          <w:sz w:val="28"/>
        </w:rPr>
        <w:t xml:space="preserve"> Нормативов.</w:t>
      </w:r>
    </w:p>
    <w:bookmarkEnd w:id="132"/>
    <w:bookmarkStart w:name="z1404" w:id="133"/>
    <w:p>
      <w:pPr>
        <w:spacing w:after="0"/>
        <w:ind w:left="0"/>
        <w:jc w:val="both"/>
      </w:pPr>
      <w:r>
        <w:rPr>
          <w:rFonts w:ascii="Times New Roman"/>
          <w:b w:val="false"/>
          <w:i w:val="false"/>
          <w:color w:val="000000"/>
          <w:sz w:val="28"/>
        </w:rPr>
        <w:t>
      Размер риска для группы, состоящей из двух или более заемщиков, рассчитывается в совокупности, как на одного заемщика, если размеры риска каждого из заемщиков превышают 0,1 (ноль целых одна десятая) процента собственного капитала банка, а также при наличии одного из следующих обстоятельств:</w:t>
      </w:r>
    </w:p>
    <w:bookmarkEnd w:id="133"/>
    <w:bookmarkStart w:name="z1405" w:id="134"/>
    <w:p>
      <w:pPr>
        <w:spacing w:after="0"/>
        <w:ind w:left="0"/>
        <w:jc w:val="both"/>
      </w:pPr>
      <w:r>
        <w:rPr>
          <w:rFonts w:ascii="Times New Roman"/>
          <w:b w:val="false"/>
          <w:i w:val="false"/>
          <w:color w:val="000000"/>
          <w:sz w:val="28"/>
        </w:rPr>
        <w:t>
      один из заемщиков является крупным участником (физическим или юридическим лицом, которое владеет прямо или косвенно 10 (десятью) или более процентами долей участия в уставном капитале или голосующих акций акционерного общества, товарищества с ограниченной ответственностью или товарищества с дополнительной ответственностью; полным товарищем в коммандитном товариществе, участником в полном товариществе), аффилированным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 (супругой), близким родственником супруга (супруги), первым руководителем другого заемщика, либо лицом, заинтересованным в совершении сделки другим заемщиком;</w:t>
      </w:r>
    </w:p>
    <w:bookmarkEnd w:id="134"/>
    <w:bookmarkStart w:name="z1406" w:id="135"/>
    <w:p>
      <w:pPr>
        <w:spacing w:after="0"/>
        <w:ind w:left="0"/>
        <w:jc w:val="both"/>
      </w:pPr>
      <w:r>
        <w:rPr>
          <w:rFonts w:ascii="Times New Roman"/>
          <w:b w:val="false"/>
          <w:i w:val="false"/>
          <w:color w:val="000000"/>
          <w:sz w:val="28"/>
        </w:rPr>
        <w:t>
      крупный участник,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одним заемщиком, является крупным участником, близким родственником, супругом (супругой), близким родственником супруга (супруги) или первым руководителем другого заемщика, либо лицом, заинтересованным в совершении сделки другим заемщиком;</w:t>
      </w:r>
    </w:p>
    <w:bookmarkEnd w:id="135"/>
    <w:bookmarkStart w:name="z1407" w:id="136"/>
    <w:p>
      <w:pPr>
        <w:spacing w:after="0"/>
        <w:ind w:left="0"/>
        <w:jc w:val="both"/>
      </w:pPr>
      <w:r>
        <w:rPr>
          <w:rFonts w:ascii="Times New Roman"/>
          <w:b w:val="false"/>
          <w:i w:val="false"/>
          <w:color w:val="000000"/>
          <w:sz w:val="28"/>
        </w:rPr>
        <w:t>
      крупный участник,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с одним заемщиком, является крупным участником, близким родственником, супругом (супругой), близким родственником супруга (супруги) или первым руководителем либо лицом, заинтересованным в совершении сделки, крупного участника, близкого родственника, супруга (супруги), близкого родственника супруга (супруги) или первого руководителя другого заемщика либо лица, заинтересованного в совершении сделки другим заемщиком;</w:t>
      </w:r>
    </w:p>
    <w:bookmarkEnd w:id="136"/>
    <w:bookmarkStart w:name="z1408" w:id="137"/>
    <w:p>
      <w:pPr>
        <w:spacing w:after="0"/>
        <w:ind w:left="0"/>
        <w:jc w:val="both"/>
      </w:pPr>
      <w:r>
        <w:rPr>
          <w:rFonts w:ascii="Times New Roman"/>
          <w:b w:val="false"/>
          <w:i w:val="false"/>
          <w:color w:val="000000"/>
          <w:sz w:val="28"/>
        </w:rPr>
        <w:t>
      имеются достаточные основания, подтверждающие, что один из заемщиков передал другому в пользование деньги, полученные им от банка в заем, в размере, превышающем собственный капитал передающего заемщика;</w:t>
      </w:r>
    </w:p>
    <w:bookmarkEnd w:id="137"/>
    <w:bookmarkStart w:name="z1409" w:id="138"/>
    <w:p>
      <w:pPr>
        <w:spacing w:after="0"/>
        <w:ind w:left="0"/>
        <w:jc w:val="both"/>
      </w:pPr>
      <w:r>
        <w:rPr>
          <w:rFonts w:ascii="Times New Roman"/>
          <w:b w:val="false"/>
          <w:i w:val="false"/>
          <w:color w:val="000000"/>
          <w:sz w:val="28"/>
        </w:rPr>
        <w:t>
      имеются достаточные основания, подтверждающие, что заемщики совместно или по отдельности передали средства, полученные от банка в заем, в размере, превышающем совокупный собственный капитал данных заемщиков, в пользование одному и тому же третьему лицу, не являющемуся заемщиком банка;</w:t>
      </w:r>
    </w:p>
    <w:bookmarkEnd w:id="138"/>
    <w:bookmarkStart w:name="z1410" w:id="139"/>
    <w:p>
      <w:pPr>
        <w:spacing w:after="0"/>
        <w:ind w:left="0"/>
        <w:jc w:val="both"/>
      </w:pPr>
      <w:r>
        <w:rPr>
          <w:rFonts w:ascii="Times New Roman"/>
          <w:b w:val="false"/>
          <w:i w:val="false"/>
          <w:color w:val="000000"/>
          <w:sz w:val="28"/>
        </w:rPr>
        <w:t>
      заемщики связаны таким образом, что один из заемщиков (за исключением банков Республики Казахстан) несет солидарную либо субсидиарную ответственность в сумме, превышающей 10 (десять) процентов его активов, по обязательствам другого заемщика;</w:t>
      </w:r>
    </w:p>
    <w:bookmarkEnd w:id="139"/>
    <w:bookmarkStart w:name="z1411" w:id="140"/>
    <w:p>
      <w:pPr>
        <w:spacing w:after="0"/>
        <w:ind w:left="0"/>
        <w:jc w:val="both"/>
      </w:pPr>
      <w:r>
        <w:rPr>
          <w:rFonts w:ascii="Times New Roman"/>
          <w:b w:val="false"/>
          <w:i w:val="false"/>
          <w:color w:val="000000"/>
          <w:sz w:val="28"/>
        </w:rPr>
        <w:t>
      должностное лицо одного заемщика имеет финансовую заинтересованность в деятельности других заемщиков банка;</w:t>
      </w:r>
    </w:p>
    <w:bookmarkEnd w:id="140"/>
    <w:bookmarkStart w:name="z1412" w:id="141"/>
    <w:p>
      <w:pPr>
        <w:spacing w:after="0"/>
        <w:ind w:left="0"/>
        <w:jc w:val="both"/>
      </w:pPr>
      <w:r>
        <w:rPr>
          <w:rFonts w:ascii="Times New Roman"/>
          <w:b w:val="false"/>
          <w:i w:val="false"/>
          <w:color w:val="000000"/>
          <w:sz w:val="28"/>
        </w:rPr>
        <w:t>
      заемщики связаны между собой договором о совместной деятельности либо иным документом, который содержит признаки договора о совместной деятельности, за исключением заемщиков, являющихся членами консорциума;</w:t>
      </w:r>
    </w:p>
    <w:bookmarkEnd w:id="141"/>
    <w:bookmarkStart w:name="z1413" w:id="142"/>
    <w:p>
      <w:pPr>
        <w:spacing w:after="0"/>
        <w:ind w:left="0"/>
        <w:jc w:val="both"/>
      </w:pPr>
      <w:r>
        <w:rPr>
          <w:rFonts w:ascii="Times New Roman"/>
          <w:b w:val="false"/>
          <w:i w:val="false"/>
          <w:color w:val="000000"/>
          <w:sz w:val="28"/>
        </w:rPr>
        <w:t>
      заемщики связаны таким образом, что их обязательства обеспечены общим залоговым имуществом и (или) гарантией и (или) поручительством одного и того же третьего лица, совокупная стоимость которых покрывает более 35 (тридцати пяти) процентов балансовой стоимости займа, за исключением случаев наличия общего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национальной компании, осуществляющей функции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142"/>
    <w:bookmarkStart w:name="z1414" w:id="143"/>
    <w:p>
      <w:pPr>
        <w:spacing w:after="0"/>
        <w:ind w:left="0"/>
        <w:jc w:val="both"/>
      </w:pPr>
      <w:r>
        <w:rPr>
          <w:rFonts w:ascii="Times New Roman"/>
          <w:b w:val="false"/>
          <w:i w:val="false"/>
          <w:color w:val="000000"/>
          <w:sz w:val="28"/>
        </w:rPr>
        <w:t>
      заемщики связаны таким образом, что один из заемщиков предоставил залоговое имущество, гарантию, поручительство в обеспечение обязательств другого заемщика, за исключением случаев наличия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национальной компании, осуществляющей функции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143"/>
    <w:bookmarkStart w:name="z1415" w:id="144"/>
    <w:p>
      <w:pPr>
        <w:spacing w:after="0"/>
        <w:ind w:left="0"/>
        <w:jc w:val="both"/>
      </w:pPr>
      <w:r>
        <w:rPr>
          <w:rFonts w:ascii="Times New Roman"/>
          <w:b w:val="false"/>
          <w:i w:val="false"/>
          <w:color w:val="000000"/>
          <w:sz w:val="28"/>
        </w:rPr>
        <w:t>
      заемщики, соответствующие одному из следующих условий:</w:t>
      </w:r>
    </w:p>
    <w:bookmarkEnd w:id="144"/>
    <w:bookmarkStart w:name="z1416" w:id="145"/>
    <w:p>
      <w:pPr>
        <w:spacing w:after="0"/>
        <w:ind w:left="0"/>
        <w:jc w:val="both"/>
      </w:pPr>
      <w:r>
        <w:rPr>
          <w:rFonts w:ascii="Times New Roman"/>
          <w:b w:val="false"/>
          <w:i w:val="false"/>
          <w:color w:val="000000"/>
          <w:sz w:val="28"/>
        </w:rPr>
        <w:t>
      являются юридическими лицами, зарегистрированными на территории следующих государств: княжество Андорра, княжество Лихтенштейн, Республика Либерия, княжество Монако, Маршалловы острова (Республика Маршалловы острова), или их гражданами;</w:t>
      </w:r>
    </w:p>
    <w:bookmarkEnd w:id="145"/>
    <w:bookmarkStart w:name="z1417" w:id="146"/>
    <w:p>
      <w:pPr>
        <w:spacing w:after="0"/>
        <w:ind w:left="0"/>
        <w:jc w:val="both"/>
      </w:pPr>
      <w:r>
        <w:rPr>
          <w:rFonts w:ascii="Times New Roman"/>
          <w:b w:val="false"/>
          <w:i w:val="false"/>
          <w:color w:val="000000"/>
          <w:sz w:val="28"/>
        </w:rPr>
        <w:t>
      являются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w:t>
      </w:r>
    </w:p>
    <w:bookmarkEnd w:id="146"/>
    <w:bookmarkStart w:name="z1418" w:id="147"/>
    <w:p>
      <w:pPr>
        <w:spacing w:after="0"/>
        <w:ind w:left="0"/>
        <w:jc w:val="both"/>
      </w:pPr>
      <w:r>
        <w:rPr>
          <w:rFonts w:ascii="Times New Roman"/>
          <w:b w:val="false"/>
          <w:i w:val="false"/>
          <w:color w:val="000000"/>
          <w:sz w:val="28"/>
        </w:rPr>
        <w:t>
      имеют крупных участников, аффилированных лиц, близких родственников, первых руководителей либо лиц, заинтересованных в совершении сделок с данными заемщиками, зарегистрированными или являющимися гражданами государств, указанных в абзацах тринадцатом и четырнадцатом части второй настоящего пункта;</w:t>
      </w:r>
    </w:p>
    <w:bookmarkEnd w:id="147"/>
    <w:bookmarkStart w:name="z1419" w:id="148"/>
    <w:p>
      <w:pPr>
        <w:spacing w:after="0"/>
        <w:ind w:left="0"/>
        <w:jc w:val="both"/>
      </w:pPr>
      <w:r>
        <w:rPr>
          <w:rFonts w:ascii="Times New Roman"/>
          <w:b w:val="false"/>
          <w:i w:val="false"/>
          <w:color w:val="000000"/>
          <w:sz w:val="28"/>
        </w:rPr>
        <w:t>
      заемщики связаны между собой по другим основаниям, предусмотренным Законом о банках;</w:t>
      </w:r>
    </w:p>
    <w:bookmarkEnd w:id="148"/>
    <w:bookmarkStart w:name="z1420" w:id="149"/>
    <w:p>
      <w:pPr>
        <w:spacing w:after="0"/>
        <w:ind w:left="0"/>
        <w:jc w:val="both"/>
      </w:pPr>
      <w:r>
        <w:rPr>
          <w:rFonts w:ascii="Times New Roman"/>
          <w:b w:val="false"/>
          <w:i w:val="false"/>
          <w:color w:val="000000"/>
          <w:sz w:val="28"/>
        </w:rPr>
        <w:t>
      заемщики являются участниками проекта по строительству недвижимости, включая заказчика проекта по строительству недвижимости, долевых участников по строительству строящегося объекта и гарантов долевых участников. Размер риска на одного заемщика, образованного группой заемщиков, перечисленных в настоящем абзаце, не принимается в совокупный расчет размера риска как на одного заемщика в соответствии с абзацами вторым, третьим, четвертым, пятым, шестым, седьмым, восьмым, девятым, десятым, одиннадцатым, двенадцатым, тринадцатым, четырнадцатым, пятнадцатым и шестнадцатым части второй настоящего пункта Нормативов для группы, образованной с участием физических лиц - долевых участников по строительству строящегося объекта и (или) гарантов долевых участников.</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150"/>
    <w:p>
      <w:pPr>
        <w:spacing w:after="0"/>
        <w:ind w:left="0"/>
        <w:jc w:val="both"/>
      </w:pPr>
      <w:r>
        <w:rPr>
          <w:rFonts w:ascii="Times New Roman"/>
          <w:b w:val="false"/>
          <w:i w:val="false"/>
          <w:color w:val="000000"/>
          <w:sz w:val="28"/>
        </w:rPr>
        <w:t xml:space="preserve">
      32. Если государство является крупным участником двух и более юридических лиц, размер риска в отношении такой группы не рассчитывается как размер риска на одного заемщика, если не существует других крупных участников, а также иных, установленных </w:t>
      </w:r>
      <w:r>
        <w:rPr>
          <w:rFonts w:ascii="Times New Roman"/>
          <w:b w:val="false"/>
          <w:i w:val="false"/>
          <w:color w:val="000000"/>
          <w:sz w:val="28"/>
        </w:rPr>
        <w:t>пунктом 31</w:t>
      </w:r>
      <w:r>
        <w:rPr>
          <w:rFonts w:ascii="Times New Roman"/>
          <w:b w:val="false"/>
          <w:i w:val="false"/>
          <w:color w:val="000000"/>
          <w:sz w:val="28"/>
        </w:rPr>
        <w:t xml:space="preserve"> Нормативов обстоятельств, по которым размер риска в отношении данной группы заемщиков следует рассчитывать в совокупности как размер риска на одного заемщика.</w:t>
      </w:r>
    </w:p>
    <w:bookmarkEnd w:id="150"/>
    <w:bookmarkStart w:name="z46" w:id="151"/>
    <w:p>
      <w:pPr>
        <w:spacing w:after="0"/>
        <w:ind w:left="0"/>
        <w:jc w:val="both"/>
      </w:pPr>
      <w:r>
        <w:rPr>
          <w:rFonts w:ascii="Times New Roman"/>
          <w:b w:val="false"/>
          <w:i w:val="false"/>
          <w:color w:val="000000"/>
          <w:sz w:val="28"/>
        </w:rPr>
        <w:t xml:space="preserve">
      33. Требования </w:t>
      </w:r>
      <w:r>
        <w:rPr>
          <w:rFonts w:ascii="Times New Roman"/>
          <w:b w:val="false"/>
          <w:i w:val="false"/>
          <w:color w:val="000000"/>
          <w:sz w:val="28"/>
        </w:rPr>
        <w:t>пункта 31</w:t>
      </w:r>
      <w:r>
        <w:rPr>
          <w:rFonts w:ascii="Times New Roman"/>
          <w:b w:val="false"/>
          <w:i w:val="false"/>
          <w:color w:val="000000"/>
          <w:sz w:val="28"/>
        </w:rPr>
        <w:t xml:space="preserve"> Нормативов по признанию группы заемщиков не распространяются на юридические лица, государственные пакеты акций (доли участия) которых переданы в оплату уставного капитала акционерного общества "Фонд национального благосостояния "Самрук-Қазына" и уставного капитала акционерного общества "Национальный управляющий холдинг "Байтерек".</w:t>
      </w:r>
    </w:p>
    <w:bookmarkEnd w:id="151"/>
    <w:p>
      <w:pPr>
        <w:spacing w:after="0"/>
        <w:ind w:left="0"/>
        <w:jc w:val="both"/>
      </w:pPr>
      <w:r>
        <w:rPr>
          <w:rFonts w:ascii="Times New Roman"/>
          <w:b w:val="false"/>
          <w:i w:val="false"/>
          <w:color w:val="000000"/>
          <w:sz w:val="28"/>
        </w:rPr>
        <w:t>
      Не признаются в качестве одного заемщика и (или) лица, связанного с банком особыми отношениями, 2 (две) и более организации (в том числе банков), являющиеся аффилиированными в результате прямого (по банкам - косвенного) владения 25 (двадцатью пятью) и более процентами голосующих акций указанных организаций акционерным обществом "Фонд национального благосостояния "Самрук-Қазына" и акционерным обществом "Национальный управляющий холдинг "Байтерек".</w:t>
      </w:r>
    </w:p>
    <w:p>
      <w:pPr>
        <w:spacing w:after="0"/>
        <w:ind w:left="0"/>
        <w:jc w:val="both"/>
      </w:pPr>
      <w:r>
        <w:rPr>
          <w:rFonts w:ascii="Times New Roman"/>
          <w:b w:val="false"/>
          <w:i w:val="false"/>
          <w:color w:val="000000"/>
          <w:sz w:val="28"/>
        </w:rPr>
        <w:t>
      Юридические и (или) физические лица, аффилиированные с одной из вышеуказанных организаций или связанные особыми отношениями с одним из указанных банков, также не признаются в качестве одного заемщика с аффилиированными лицами другой организации или лица, связанного особыми отношениями с другими из указанных банков.</w:t>
      </w:r>
    </w:p>
    <w:p>
      <w:pPr>
        <w:spacing w:after="0"/>
        <w:ind w:left="0"/>
        <w:jc w:val="both"/>
      </w:pPr>
      <w:r>
        <w:rPr>
          <w:rFonts w:ascii="Times New Roman"/>
          <w:b w:val="false"/>
          <w:i w:val="false"/>
          <w:color w:val="000000"/>
          <w:sz w:val="28"/>
        </w:rPr>
        <w:t>
      Группа, состоящая из 2 (двух) и более дочерних организаций банка, не признается группой заемщиков в случаях, если:</w:t>
      </w:r>
    </w:p>
    <w:p>
      <w:pPr>
        <w:spacing w:after="0"/>
        <w:ind w:left="0"/>
        <w:jc w:val="both"/>
      </w:pPr>
      <w:r>
        <w:rPr>
          <w:rFonts w:ascii="Times New Roman"/>
          <w:b w:val="false"/>
          <w:i w:val="false"/>
          <w:color w:val="000000"/>
          <w:sz w:val="28"/>
        </w:rPr>
        <w:t>
      они связаны через крупное участие банка в их уставном капитале;</w:t>
      </w:r>
    </w:p>
    <w:p>
      <w:pPr>
        <w:spacing w:after="0"/>
        <w:ind w:left="0"/>
        <w:jc w:val="both"/>
      </w:pPr>
      <w:r>
        <w:rPr>
          <w:rFonts w:ascii="Times New Roman"/>
          <w:b w:val="false"/>
          <w:i w:val="false"/>
          <w:color w:val="000000"/>
          <w:sz w:val="28"/>
        </w:rPr>
        <w:t>
      должностные лица банка являются должностными лицами таких дочерних организаций.</w:t>
      </w:r>
    </w:p>
    <w:bookmarkStart w:name="z47" w:id="152"/>
    <w:p>
      <w:pPr>
        <w:spacing w:after="0"/>
        <w:ind w:left="0"/>
        <w:jc w:val="both"/>
      </w:pPr>
      <w:r>
        <w:rPr>
          <w:rFonts w:ascii="Times New Roman"/>
          <w:b w:val="false"/>
          <w:i w:val="false"/>
          <w:color w:val="000000"/>
          <w:sz w:val="28"/>
        </w:rPr>
        <w:t>
      34. Размер риска на одного заемщика (Р), в том числе банка, рассчитывается как сумма требований в виде:</w:t>
      </w:r>
    </w:p>
    <w:bookmarkEnd w:id="152"/>
    <w:bookmarkStart w:name="z1561" w:id="153"/>
    <w:p>
      <w:pPr>
        <w:spacing w:after="0"/>
        <w:ind w:left="0"/>
        <w:jc w:val="both"/>
      </w:pPr>
      <w:r>
        <w:rPr>
          <w:rFonts w:ascii="Times New Roman"/>
          <w:b w:val="false"/>
          <w:i w:val="false"/>
          <w:color w:val="000000"/>
          <w:sz w:val="28"/>
        </w:rPr>
        <w:t>
      1) займов, вкладов, дебиторской задолженности, ценных бумаг (за исключением инвестиций, указанных в пункте 8 Нормативов);</w:t>
      </w:r>
    </w:p>
    <w:bookmarkEnd w:id="153"/>
    <w:bookmarkStart w:name="z1562" w:id="154"/>
    <w:p>
      <w:pPr>
        <w:spacing w:after="0"/>
        <w:ind w:left="0"/>
        <w:jc w:val="both"/>
      </w:pPr>
      <w:r>
        <w:rPr>
          <w:rFonts w:ascii="Times New Roman"/>
          <w:b w:val="false"/>
          <w:i w:val="false"/>
          <w:color w:val="000000"/>
          <w:sz w:val="28"/>
        </w:rPr>
        <w:t xml:space="preserve">
      2)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154"/>
    <w:bookmarkStart w:name="z1563" w:id="155"/>
    <w:p>
      <w:pPr>
        <w:spacing w:after="0"/>
        <w:ind w:left="0"/>
        <w:jc w:val="both"/>
      </w:pPr>
      <w:r>
        <w:rPr>
          <w:rFonts w:ascii="Times New Roman"/>
          <w:b w:val="false"/>
          <w:i w:val="false"/>
          <w:color w:val="000000"/>
          <w:sz w:val="28"/>
        </w:rPr>
        <w:t>
      3) секьюритизированных активов, относящихся к заемщикам, по которым у банка отсутствует письменное подтверждение уполномоченного органа на применение рамочного подхода секьюритизации;</w:t>
      </w:r>
    </w:p>
    <w:bookmarkEnd w:id="155"/>
    <w:bookmarkStart w:name="z1564" w:id="156"/>
    <w:p>
      <w:pPr>
        <w:spacing w:after="0"/>
        <w:ind w:left="0"/>
        <w:jc w:val="both"/>
      </w:pPr>
      <w:r>
        <w:rPr>
          <w:rFonts w:ascii="Times New Roman"/>
          <w:b w:val="false"/>
          <w:i w:val="false"/>
          <w:color w:val="000000"/>
          <w:sz w:val="28"/>
        </w:rPr>
        <w:t>
      4) позиций секьюритизации;</w:t>
      </w:r>
    </w:p>
    <w:bookmarkEnd w:id="156"/>
    <w:bookmarkStart w:name="z1565" w:id="157"/>
    <w:p>
      <w:pPr>
        <w:spacing w:after="0"/>
        <w:ind w:left="0"/>
        <w:jc w:val="both"/>
      </w:pPr>
      <w:r>
        <w:rPr>
          <w:rFonts w:ascii="Times New Roman"/>
          <w:b w:val="false"/>
          <w:i w:val="false"/>
          <w:color w:val="000000"/>
          <w:sz w:val="28"/>
        </w:rPr>
        <w:t xml:space="preserve">
      5)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157"/>
    <w:bookmarkStart w:name="z1566" w:id="158"/>
    <w:p>
      <w:pPr>
        <w:spacing w:after="0"/>
        <w:ind w:left="0"/>
        <w:jc w:val="both"/>
      </w:pPr>
      <w:r>
        <w:rPr>
          <w:rFonts w:ascii="Times New Roman"/>
          <w:b w:val="false"/>
          <w:i w:val="false"/>
          <w:color w:val="000000"/>
          <w:sz w:val="28"/>
        </w:rPr>
        <w:t>
      6) требований по металлическим счетам;</w:t>
      </w:r>
    </w:p>
    <w:bookmarkEnd w:id="158"/>
    <w:bookmarkStart w:name="z1567" w:id="159"/>
    <w:p>
      <w:pPr>
        <w:spacing w:after="0"/>
        <w:ind w:left="0"/>
        <w:jc w:val="both"/>
      </w:pPr>
      <w:r>
        <w:rPr>
          <w:rFonts w:ascii="Times New Roman"/>
          <w:b w:val="false"/>
          <w:i w:val="false"/>
          <w:color w:val="000000"/>
          <w:sz w:val="28"/>
        </w:rPr>
        <w:t>
      за минусом требований к заемщику в виде:</w:t>
      </w:r>
    </w:p>
    <w:bookmarkEnd w:id="159"/>
    <w:bookmarkStart w:name="z1568" w:id="160"/>
    <w:p>
      <w:pPr>
        <w:spacing w:after="0"/>
        <w:ind w:left="0"/>
        <w:jc w:val="both"/>
      </w:pPr>
      <w:r>
        <w:rPr>
          <w:rFonts w:ascii="Times New Roman"/>
          <w:b w:val="false"/>
          <w:i w:val="false"/>
          <w:color w:val="000000"/>
          <w:sz w:val="28"/>
        </w:rPr>
        <w:t>
      активов, финансируемых за счет средств, привлеченных по договору об инвестиционном депозите;</w:t>
      </w:r>
    </w:p>
    <w:bookmarkEnd w:id="160"/>
    <w:bookmarkStart w:name="z1569" w:id="161"/>
    <w:p>
      <w:pPr>
        <w:spacing w:after="0"/>
        <w:ind w:left="0"/>
        <w:jc w:val="both"/>
      </w:pPr>
      <w:r>
        <w:rPr>
          <w:rFonts w:ascii="Times New Roman"/>
          <w:b w:val="false"/>
          <w:i w:val="false"/>
          <w:color w:val="000000"/>
          <w:sz w:val="28"/>
        </w:rPr>
        <w:t>
      суммы сформированных в соответствии с МСФО резервов, а также суммы обеспечения по обязательствам заемщика в виде:</w:t>
      </w:r>
    </w:p>
    <w:bookmarkEnd w:id="161"/>
    <w:bookmarkStart w:name="z1570" w:id="162"/>
    <w:p>
      <w:pPr>
        <w:spacing w:after="0"/>
        <w:ind w:left="0"/>
        <w:jc w:val="both"/>
      </w:pPr>
      <w:r>
        <w:rPr>
          <w:rFonts w:ascii="Times New Roman"/>
          <w:b w:val="false"/>
          <w:i w:val="false"/>
          <w:color w:val="000000"/>
          <w:sz w:val="28"/>
        </w:rPr>
        <w:t>
      вкладов, предоставленных в распоряжение банка в качестве обеспечения данного обязательства;</w:t>
      </w:r>
    </w:p>
    <w:bookmarkEnd w:id="162"/>
    <w:bookmarkStart w:name="z1571" w:id="163"/>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 Республики Казахстан;</w:t>
      </w:r>
    </w:p>
    <w:bookmarkEnd w:id="163"/>
    <w:bookmarkStart w:name="z1572" w:id="164"/>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"AA" по международной шкале агентства Standard &amp; Poor's (Стандард энд Пурс) или рейтинговую оценку аналогичного уровня одного из других рейтинговых агентств;</w:t>
      </w:r>
    </w:p>
    <w:bookmarkEnd w:id="164"/>
    <w:bookmarkStart w:name="z1573" w:id="165"/>
    <w:p>
      <w:pPr>
        <w:spacing w:after="0"/>
        <w:ind w:left="0"/>
        <w:jc w:val="both"/>
      </w:pPr>
      <w:r>
        <w:rPr>
          <w:rFonts w:ascii="Times New Roman"/>
          <w:b w:val="false"/>
          <w:i w:val="false"/>
          <w:color w:val="000000"/>
          <w:sz w:val="28"/>
        </w:rPr>
        <w:t>
      аффинированных драгоценных металлов;</w:t>
      </w:r>
    </w:p>
    <w:bookmarkEnd w:id="165"/>
    <w:bookmarkStart w:name="z1574" w:id="166"/>
    <w:p>
      <w:pPr>
        <w:spacing w:after="0"/>
        <w:ind w:left="0"/>
        <w:jc w:val="both"/>
      </w:pPr>
      <w:r>
        <w:rPr>
          <w:rFonts w:ascii="Times New Roman"/>
          <w:b w:val="false"/>
          <w:i w:val="false"/>
          <w:color w:val="000000"/>
          <w:sz w:val="28"/>
        </w:rPr>
        <w:t>
      необработанных драгоценных металлов (сплав Доре в виде слитка), имеющих сертификат о происхождении товара и химический анализ о содержании чистого золота не менее 10 (десяти) процентов;</w:t>
      </w:r>
    </w:p>
    <w:bookmarkEnd w:id="166"/>
    <w:bookmarkStart w:name="z1575" w:id="167"/>
    <w:p>
      <w:pPr>
        <w:spacing w:after="0"/>
        <w:ind w:left="0"/>
        <w:jc w:val="both"/>
      </w:pPr>
      <w:r>
        <w:rPr>
          <w:rFonts w:ascii="Times New Roman"/>
          <w:b w:val="false"/>
          <w:i w:val="false"/>
          <w:color w:val="000000"/>
          <w:sz w:val="28"/>
        </w:rPr>
        <w:t>
      гарантий Правительства Республики Казахстан;</w:t>
      </w:r>
    </w:p>
    <w:bookmarkEnd w:id="167"/>
    <w:bookmarkStart w:name="z1576" w:id="168"/>
    <w:p>
      <w:pPr>
        <w:spacing w:after="0"/>
        <w:ind w:left="0"/>
        <w:jc w:val="both"/>
      </w:pPr>
      <w:r>
        <w:rPr>
          <w:rFonts w:ascii="Times New Roman"/>
          <w:b w:val="false"/>
          <w:i w:val="false"/>
          <w:color w:val="000000"/>
          <w:sz w:val="28"/>
        </w:rPr>
        <w:t>
      гарантий акционерного общества "Фонд национального благосостояния "Самрук-Казына" и акционерного общества "Национальный управляющий холдинг "Байтерек", акционерного общества "Фонд развития предпринимательства "ДАМУ", акционерного общества "Банк Развития Казахстана";</w:t>
      </w:r>
    </w:p>
    <w:bookmarkEnd w:id="168"/>
    <w:bookmarkStart w:name="z1577" w:id="169"/>
    <w:p>
      <w:pPr>
        <w:spacing w:after="0"/>
        <w:ind w:left="0"/>
        <w:jc w:val="both"/>
      </w:pPr>
      <w:r>
        <w:rPr>
          <w:rFonts w:ascii="Times New Roman"/>
          <w:b w:val="false"/>
          <w:i w:val="false"/>
          <w:color w:val="000000"/>
          <w:sz w:val="28"/>
        </w:rPr>
        <w:t>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169"/>
    <w:bookmarkStart w:name="z1578" w:id="170"/>
    <w:p>
      <w:pPr>
        <w:spacing w:after="0"/>
        <w:ind w:left="0"/>
        <w:jc w:val="both"/>
      </w:pPr>
      <w:r>
        <w:rPr>
          <w:rFonts w:ascii="Times New Roman"/>
          <w:b w:val="false"/>
          <w:i w:val="false"/>
          <w:color w:val="000000"/>
          <w:sz w:val="28"/>
        </w:rPr>
        <w:t>
      гарантий и договоров страхования, содержащих пункты о безусловном и безотзывном исполнении обязательств по страховой выплате, заключенных со страховыми организациями и экспортно-кредитными агентствами, осуществляющими функции по поддержке экспорта, созданными с участием иностранных государств,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170"/>
    <w:bookmarkStart w:name="z1579" w:id="171"/>
    <w:p>
      <w:pPr>
        <w:spacing w:after="0"/>
        <w:ind w:left="0"/>
        <w:jc w:val="both"/>
      </w:pPr>
      <w:r>
        <w:rPr>
          <w:rFonts w:ascii="Times New Roman"/>
          <w:b w:val="false"/>
          <w:i w:val="false"/>
          <w:color w:val="000000"/>
          <w:sz w:val="28"/>
        </w:rPr>
        <w:t>
      ценных бумаг, выпущенных банком и предоставленных в качестве обеспечения по приобретенным банком ценным бумагам, эмитентом по которым является акционерное общество "Фонд национального благосостояния "Самрук-Казына", акционерное общество "Национальный управляющий холдинг "Байтерек", либо их дочерние организации и по которым у банка имеется право на безусловное взыскание такого обеспечения;</w:t>
      </w:r>
    </w:p>
    <w:bookmarkEnd w:id="171"/>
    <w:bookmarkStart w:name="z1580" w:id="172"/>
    <w:p>
      <w:pPr>
        <w:spacing w:after="0"/>
        <w:ind w:left="0"/>
        <w:jc w:val="both"/>
      </w:pPr>
      <w:r>
        <w:rPr>
          <w:rFonts w:ascii="Times New Roman"/>
          <w:b w:val="false"/>
          <w:i w:val="false"/>
          <w:color w:val="000000"/>
          <w:sz w:val="28"/>
        </w:rPr>
        <w:t>
      договоров страхования, содержащих пункты о безусловном и безотзывном исполнении обязательств по страховой выплате, заключенных с национальной компанией, осуществляющей функции по поддержке экспорта, и имеющей государственную гарантию Правительства Республики Казахстан.</w:t>
      </w:r>
    </w:p>
    <w:bookmarkEnd w:id="172"/>
    <w:bookmarkStart w:name="z1581" w:id="173"/>
    <w:p>
      <w:pPr>
        <w:spacing w:after="0"/>
        <w:ind w:left="0"/>
        <w:jc w:val="both"/>
      </w:pPr>
      <w:r>
        <w:rPr>
          <w:rFonts w:ascii="Times New Roman"/>
          <w:b w:val="false"/>
          <w:i w:val="false"/>
          <w:color w:val="000000"/>
          <w:sz w:val="28"/>
        </w:rPr>
        <w:t>
      В расчет риска на одного заемщика не включаются:</w:t>
      </w:r>
    </w:p>
    <w:bookmarkEnd w:id="173"/>
    <w:bookmarkStart w:name="z1582" w:id="174"/>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Республики Казахстан, акционерному обществу "Фонд национального благосостояния "Самрук-Қазына", акционерному обществу "Национальный управляющий холдинг "Байтерек", требования банка к заемщику, списанные с баланса банка, требования банка к заемщику, по которым сформировано 100 (сто) процентов резервов в соответствии с МСФО;</w:t>
      </w:r>
    </w:p>
    <w:bookmarkEnd w:id="174"/>
    <w:bookmarkStart w:name="z1583" w:id="175"/>
    <w:p>
      <w:pPr>
        <w:spacing w:after="0"/>
        <w:ind w:left="0"/>
        <w:jc w:val="both"/>
      </w:pPr>
      <w:r>
        <w:rPr>
          <w:rFonts w:ascii="Times New Roman"/>
          <w:b w:val="false"/>
          <w:i w:val="false"/>
          <w:color w:val="000000"/>
          <w:sz w:val="28"/>
        </w:rPr>
        <w:t>
      требования банка к дочерней организации;</w:t>
      </w:r>
    </w:p>
    <w:bookmarkEnd w:id="175"/>
    <w:bookmarkStart w:name="z1584" w:id="176"/>
    <w:p>
      <w:pPr>
        <w:spacing w:after="0"/>
        <w:ind w:left="0"/>
        <w:jc w:val="both"/>
      </w:pPr>
      <w:r>
        <w:rPr>
          <w:rFonts w:ascii="Times New Roman"/>
          <w:b w:val="false"/>
          <w:i w:val="false"/>
          <w:color w:val="000000"/>
          <w:sz w:val="28"/>
        </w:rPr>
        <w:t>
      в период с 1 июля 2021 года по 31 декабря 2021 года включительно требования в виде денег, являющихся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76"/>
    <w:bookmarkStart w:name="z1585" w:id="177"/>
    <w:p>
      <w:pPr>
        <w:spacing w:after="0"/>
        <w:ind w:left="0"/>
        <w:jc w:val="both"/>
      </w:pPr>
      <w:r>
        <w:rPr>
          <w:rFonts w:ascii="Times New Roman"/>
          <w:b w:val="false"/>
          <w:i w:val="false"/>
          <w:color w:val="000000"/>
          <w:sz w:val="28"/>
        </w:rPr>
        <w:t>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Законом о банках.</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78"/>
    <w:p>
      <w:pPr>
        <w:spacing w:after="0"/>
        <w:ind w:left="0"/>
        <w:jc w:val="both"/>
      </w:pPr>
      <w:r>
        <w:rPr>
          <w:rFonts w:ascii="Times New Roman"/>
          <w:b w:val="false"/>
          <w:i w:val="false"/>
          <w:color w:val="000000"/>
          <w:sz w:val="28"/>
        </w:rPr>
        <w:t>
      35. Отношение размера риска банка на одного заемщика по его обязательствам к собственному капиталу банка не превышает:</w:t>
      </w:r>
    </w:p>
    <w:bookmarkEnd w:id="178"/>
    <w:p>
      <w:pPr>
        <w:spacing w:after="0"/>
        <w:ind w:left="0"/>
        <w:jc w:val="both"/>
      </w:pPr>
      <w:r>
        <w:rPr>
          <w:rFonts w:ascii="Times New Roman"/>
          <w:b w:val="false"/>
          <w:i w:val="false"/>
          <w:color w:val="000000"/>
          <w:sz w:val="28"/>
        </w:rPr>
        <w:t>
      для заемщиков, являющихся лицами, связанными с банком особыми отношениями k3-1 - 0,10. Совокупная сумма рисков по заемщикам, связанным с банком особыми отношениями, не должна превышать размера собственного капитала банка;</w:t>
      </w:r>
    </w:p>
    <w:p>
      <w:pPr>
        <w:spacing w:after="0"/>
        <w:ind w:left="0"/>
        <w:jc w:val="both"/>
      </w:pPr>
      <w:r>
        <w:rPr>
          <w:rFonts w:ascii="Times New Roman"/>
          <w:b w:val="false"/>
          <w:i w:val="false"/>
          <w:color w:val="000000"/>
          <w:sz w:val="28"/>
        </w:rPr>
        <w:t xml:space="preserve">
      для прочих заемщиков k3 - 0,25 (в том числе, не более 0,10 по бланковым займам, необеспеченным условным обязательствам перед заемщиком либо за заемщика в пользу третьих лиц, по которым у банка имеется вероятность возникновения требования к заемщику в течение текущего и 2 (двух) последующих месяцев, по обязательствам соответствующих заемщиков, указанных в </w:t>
      </w:r>
      <w:r>
        <w:rPr>
          <w:rFonts w:ascii="Times New Roman"/>
          <w:b w:val="false"/>
          <w:i w:val="false"/>
          <w:color w:val="000000"/>
          <w:sz w:val="28"/>
        </w:rPr>
        <w:t>пункте 36</w:t>
      </w:r>
      <w:r>
        <w:rPr>
          <w:rFonts w:ascii="Times New Roman"/>
          <w:b w:val="false"/>
          <w:i w:val="false"/>
          <w:color w:val="000000"/>
          <w:sz w:val="28"/>
        </w:rPr>
        <w:t xml:space="preserve"> Нормативов, а также по обязательствам нерезидентов Республики Казахстан, зарегистрированных или являющихся гражданами офшорных зон, за исключением требований к резидентам Республики Казахстан с рейтингом агентства Standard &amp; Poor's (Стандард энд Пурс) или рейтингом аналогичного уровня одного из других рейтинговых агентств не более чем на 1 (один) пункт ниже суверенного рейтинга Республики Казахстан и к нерезидентам с рейтингом не ниже "А" агентства Standard &amp; Poor's (Стандард энд Пурс) или рейтингом аналогичного уровня одного из других рейтинговых агентств).</w:t>
      </w:r>
    </w:p>
    <w:p>
      <w:pPr>
        <w:spacing w:after="0"/>
        <w:ind w:left="0"/>
        <w:jc w:val="both"/>
      </w:pPr>
      <w:r>
        <w:rPr>
          <w:rFonts w:ascii="Times New Roman"/>
          <w:b w:val="false"/>
          <w:i w:val="false"/>
          <w:color w:val="000000"/>
          <w:sz w:val="28"/>
        </w:rPr>
        <w:t>
      Отношение размера риска банка на одного заемщика по бланковым займам к собственному капиталу банка не распространяется на юридическое лицо-резидента Республики Казахстан, соответствующее всем нижеперечисленным условиям:</w:t>
      </w:r>
    </w:p>
    <w:p>
      <w:pPr>
        <w:spacing w:after="0"/>
        <w:ind w:left="0"/>
        <w:jc w:val="both"/>
      </w:pPr>
      <w:r>
        <w:rPr>
          <w:rFonts w:ascii="Times New Roman"/>
          <w:b w:val="false"/>
          <w:i w:val="false"/>
          <w:color w:val="000000"/>
          <w:sz w:val="28"/>
        </w:rPr>
        <w:t>
      50 (пятьдесят) и более процентов голосующих акций (долей участия в уставном капитале) юридического лица прямо или косвенно принадлежат государству или национальному управляющему холдингу или фонду национального благосостояния или юридическому лицу-нерезиденту Республики Казахстан, имеющему долгосрочный долговой рейтинг не ниже суверенного рейтинга Республики Казахстан;</w:t>
      </w:r>
    </w:p>
    <w:p>
      <w:pPr>
        <w:spacing w:after="0"/>
        <w:ind w:left="0"/>
        <w:jc w:val="both"/>
      </w:pPr>
      <w:r>
        <w:rPr>
          <w:rFonts w:ascii="Times New Roman"/>
          <w:b w:val="false"/>
          <w:i w:val="false"/>
          <w:color w:val="000000"/>
          <w:sz w:val="28"/>
        </w:rPr>
        <w:t>
      информация об акционерах (участниках), прямо или косвенно владеющих более 5 (пятью) процентами голосующих акций (долей участия в уставном капитале) юридического лица, является публичной и размещается на интернет-ресурсе фондовой биржи, осуществляющей деятельность на территории Республики Казахстан либо иностранного государства, либо электронных систем (REUTERS, Bloomberg) или на официальном интернет-ресурсе юридического лица;</w:t>
      </w:r>
    </w:p>
    <w:p>
      <w:pPr>
        <w:spacing w:after="0"/>
        <w:ind w:left="0"/>
        <w:jc w:val="both"/>
      </w:pPr>
      <w:r>
        <w:rPr>
          <w:rFonts w:ascii="Times New Roman"/>
          <w:b w:val="false"/>
          <w:i w:val="false"/>
          <w:color w:val="000000"/>
          <w:sz w:val="28"/>
        </w:rPr>
        <w:t>
      финансовая отчетность юридического лица за последние 3 (три) года подтверждена международной аудиторской организацией.</w:t>
      </w:r>
    </w:p>
    <w:p>
      <w:pPr>
        <w:spacing w:after="0"/>
        <w:ind w:left="0"/>
        <w:jc w:val="both"/>
      </w:pPr>
      <w:r>
        <w:rPr>
          <w:rFonts w:ascii="Times New Roman"/>
          <w:b w:val="false"/>
          <w:i w:val="false"/>
          <w:color w:val="000000"/>
          <w:sz w:val="28"/>
        </w:rPr>
        <w:t>
      Совокупная сумма рисков банка на одного заемщика, размер каждого из которых превышает 10 (десять) процентов от собственного капитала банка, не должна превышать размер собственного капитала банка более чем в 5 (пять) раз.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79"/>
    <w:p>
      <w:pPr>
        <w:spacing w:after="0"/>
        <w:ind w:left="0"/>
        <w:jc w:val="both"/>
      </w:pPr>
      <w:r>
        <w:rPr>
          <w:rFonts w:ascii="Times New Roman"/>
          <w:b w:val="false"/>
          <w:i w:val="false"/>
          <w:color w:val="000000"/>
          <w:sz w:val="28"/>
        </w:rPr>
        <w:t xml:space="preserve">
      36. Для целей пункта 35 Нормативов под соответствующими заемщиками понимаются все заемщики - юридические лица, за исключением заемщиков - юридических лиц, соответствующих одному из условий,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8-1 Закона о банках.</w:t>
      </w:r>
    </w:p>
    <w:bookmarkEnd w:id="179"/>
    <w:bookmarkStart w:name="z937" w:id="180"/>
    <w:p>
      <w:pPr>
        <w:spacing w:after="0"/>
        <w:ind w:left="0"/>
        <w:jc w:val="both"/>
      </w:pPr>
      <w:r>
        <w:rPr>
          <w:rFonts w:ascii="Times New Roman"/>
          <w:b w:val="false"/>
          <w:i w:val="false"/>
          <w:color w:val="000000"/>
          <w:sz w:val="28"/>
        </w:rPr>
        <w:t>
      Отношение размера риска банка по обязательствам акционерного общества "Банк Развития Казахстана" к собственному капиталу банка не превышает 0,5.</w:t>
      </w:r>
    </w:p>
    <w:bookmarkEnd w:id="1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36 в редакции постановления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Start w:name="z50" w:id="181"/>
    <w:p>
      <w:pPr>
        <w:spacing w:after="0"/>
        <w:ind w:left="0"/>
        <w:jc w:val="both"/>
      </w:pPr>
      <w:r>
        <w:rPr>
          <w:rFonts w:ascii="Times New Roman"/>
          <w:b w:val="false"/>
          <w:i w:val="false"/>
          <w:color w:val="000000"/>
          <w:sz w:val="28"/>
        </w:rPr>
        <w:t>
      37. В случаях, когда общий объем требований банка к заемщику на дату их возникновения находился в пределах ограничений, установленных Нормативами, но впоследствии превысил указанные ограничения в связи со снижением уровня собственного капитала банка не более чем на 5 (пять) процентов в течение последних 3 (трех) месяцев либо в связи с увеличением требований банка к заемщику из-за увеличения средневзвешенного биржевого курса тенге к иностранным валютам, в которых выражены требования к заемщику более чем на 10 (десять) процентов в течение последних 3 (трех) месяцев, норматив максимального размера риска на одного заемщика считается выполненным.</w:t>
      </w:r>
    </w:p>
    <w:bookmarkEnd w:id="181"/>
    <w:bookmarkStart w:name="z93" w:id="182"/>
    <w:p>
      <w:pPr>
        <w:spacing w:after="0"/>
        <w:ind w:left="0"/>
        <w:jc w:val="both"/>
      </w:pPr>
      <w:r>
        <w:rPr>
          <w:rFonts w:ascii="Times New Roman"/>
          <w:b w:val="false"/>
          <w:i w:val="false"/>
          <w:color w:val="000000"/>
          <w:sz w:val="28"/>
        </w:rPr>
        <w:t>
      В указанных случаях банк немедленно информирует уполномоченный орган и принимает обязательства по устранению превышения на отчетную дату и в течение последующих 3 (трех) месяцев. Если данное превышение не будет устранено в указанный срок,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bookmarkEnd w:id="182"/>
    <w:bookmarkStart w:name="z94" w:id="183"/>
    <w:p>
      <w:pPr>
        <w:spacing w:after="0"/>
        <w:ind w:left="0"/>
        <w:jc w:val="both"/>
      </w:pPr>
      <w:r>
        <w:rPr>
          <w:rFonts w:ascii="Times New Roman"/>
          <w:b w:val="false"/>
          <w:i w:val="false"/>
          <w:color w:val="000000"/>
          <w:sz w:val="28"/>
        </w:rPr>
        <w:t>
      Норматив максимального размера риска на одного заемщика не считается нарушенным в период с 21 февраля 2022 года по 31 декабря 2022 года включительно в случае превышения установленных максимальных значений норматива в результате снижения уровня собственного капитала банка по независящим от банка обстоятельствам, связанным с:</w:t>
      </w:r>
    </w:p>
    <w:bookmarkEnd w:id="183"/>
    <w:bookmarkStart w:name="z95" w:id="184"/>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184"/>
    <w:bookmarkStart w:name="z96" w:id="185"/>
    <w:p>
      <w:pPr>
        <w:spacing w:after="0"/>
        <w:ind w:left="0"/>
        <w:jc w:val="both"/>
      </w:pPr>
      <w:r>
        <w:rPr>
          <w:rFonts w:ascii="Times New Roman"/>
          <w:b w:val="false"/>
          <w:i w:val="false"/>
          <w:color w:val="000000"/>
          <w:sz w:val="28"/>
        </w:rPr>
        <w:t>
      изменением валютной структуры активов и обязательств банка.</w:t>
      </w:r>
    </w:p>
    <w:bookmarkEnd w:id="185"/>
    <w:bookmarkStart w:name="z97" w:id="186"/>
    <w:p>
      <w:pPr>
        <w:spacing w:after="0"/>
        <w:ind w:left="0"/>
        <w:jc w:val="both"/>
      </w:pPr>
      <w:r>
        <w:rPr>
          <w:rFonts w:ascii="Times New Roman"/>
          <w:b w:val="false"/>
          <w:i w:val="false"/>
          <w:color w:val="000000"/>
          <w:sz w:val="28"/>
        </w:rPr>
        <w:t>
      Банк в течение 3 (трех) рабочих дней со дня выявления такого превышения направляет на согласование в уполномоченный орган план мероприятий по снижению норматива максимального размера риска на одного заемщика до уровня не выше установленных максимальных значений в срок до 9 (девяти) месяцев со дня выявления указанного превышения.</w:t>
      </w:r>
    </w:p>
    <w:bookmarkEnd w:id="186"/>
    <w:bookmarkStart w:name="z98" w:id="187"/>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четвертой настоящего пункта, в течение 10 (десяти) рабочих дней со дня его представления.</w:t>
      </w:r>
    </w:p>
    <w:bookmarkEnd w:id="187"/>
    <w:bookmarkStart w:name="z99" w:id="188"/>
    <w:p>
      <w:pPr>
        <w:spacing w:after="0"/>
        <w:ind w:left="0"/>
        <w:jc w:val="both"/>
      </w:pPr>
      <w:r>
        <w:rPr>
          <w:rFonts w:ascii="Times New Roman"/>
          <w:b w:val="false"/>
          <w:i w:val="false"/>
          <w:color w:val="000000"/>
          <w:sz w:val="28"/>
        </w:rPr>
        <w:t>
      В случае, если данное превышение не будет устранено в срок, установленный планом мероприятий,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Правления Агентства РК по регулированию и развитию финансового рынка от 30.06.2022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51" w:id="189"/>
    <w:p>
      <w:pPr>
        <w:spacing w:after="0"/>
        <w:ind w:left="0"/>
        <w:jc w:val="both"/>
      </w:pPr>
      <w:r>
        <w:rPr>
          <w:rFonts w:ascii="Times New Roman"/>
          <w:b w:val="false"/>
          <w:i w:val="false"/>
          <w:color w:val="000000"/>
          <w:sz w:val="28"/>
        </w:rPr>
        <w:t xml:space="preserve">
      38. Если заемщик банка на момент возникновения обязательства перед банком не являлся лицом, связанным с банком особыми отношениями, но впоследствии стал таковым, то в случае превышения размера риска на такого заемщика, установленного абзацем вторым </w:t>
      </w:r>
      <w:r>
        <w:rPr>
          <w:rFonts w:ascii="Times New Roman"/>
          <w:b w:val="false"/>
          <w:i w:val="false"/>
          <w:color w:val="000000"/>
          <w:sz w:val="28"/>
        </w:rPr>
        <w:t>пункта 35</w:t>
      </w:r>
      <w:r>
        <w:rPr>
          <w:rFonts w:ascii="Times New Roman"/>
          <w:b w:val="false"/>
          <w:i w:val="false"/>
          <w:color w:val="000000"/>
          <w:sz w:val="28"/>
        </w:rPr>
        <w:t xml:space="preserve"> Нормативов, указанное превышение не будет рассматриваться как нарушение при условии, если банк немедленно проинформировал уполномоченный орган о данном превышении с подтверждением способности заемщика представить дополнительное обеспечение или исполнить часть требований банка до размера, необходимого для соблюдения размера норматива, и принятием обязательств по устранению данного нарушения в сроки, установленные уполномоченным органом.</w:t>
      </w:r>
    </w:p>
    <w:bookmarkEnd w:id="189"/>
    <w:bookmarkStart w:name="z52" w:id="190"/>
    <w:p>
      <w:pPr>
        <w:spacing w:after="0"/>
        <w:ind w:left="0"/>
        <w:jc w:val="both"/>
      </w:pPr>
      <w:r>
        <w:rPr>
          <w:rFonts w:ascii="Times New Roman"/>
          <w:b w:val="false"/>
          <w:i w:val="false"/>
          <w:color w:val="000000"/>
          <w:sz w:val="28"/>
        </w:rPr>
        <w:t>
      39. Условия пункта 38 Нормативов также применяются в случае, если заемщики на момент возникновения обязательств не рассматривались в качестве одного заемщика, но впоследствии стали таковым.</w:t>
      </w:r>
    </w:p>
    <w:bookmarkEnd w:id="190"/>
    <w:bookmarkStart w:name="z53" w:id="19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Коэффициенты ликвидности</w:t>
      </w:r>
    </w:p>
    <w:bookmarkEnd w:id="191"/>
    <w:bookmarkStart w:name="z54" w:id="192"/>
    <w:p>
      <w:pPr>
        <w:spacing w:after="0"/>
        <w:ind w:left="0"/>
        <w:jc w:val="both"/>
      </w:pPr>
      <w:r>
        <w:rPr>
          <w:rFonts w:ascii="Times New Roman"/>
          <w:b w:val="false"/>
          <w:i w:val="false"/>
          <w:color w:val="000000"/>
          <w:sz w:val="28"/>
        </w:rPr>
        <w:t>
      40. Ликвидность характеризуется следующими коэффициентами:</w:t>
      </w:r>
    </w:p>
    <w:bookmarkEnd w:id="192"/>
    <w:bookmarkStart w:name="z1155" w:id="193"/>
    <w:p>
      <w:pPr>
        <w:spacing w:after="0"/>
        <w:ind w:left="0"/>
        <w:jc w:val="both"/>
      </w:pPr>
      <w:r>
        <w:rPr>
          <w:rFonts w:ascii="Times New Roman"/>
          <w:b w:val="false"/>
          <w:i w:val="false"/>
          <w:color w:val="000000"/>
          <w:sz w:val="28"/>
        </w:rPr>
        <w:t>
      коэффициент текущей ликвидности банка k4;</w:t>
      </w:r>
    </w:p>
    <w:bookmarkEnd w:id="193"/>
    <w:bookmarkStart w:name="z1156" w:id="194"/>
    <w:p>
      <w:pPr>
        <w:spacing w:after="0"/>
        <w:ind w:left="0"/>
        <w:jc w:val="both"/>
      </w:pPr>
      <w:r>
        <w:rPr>
          <w:rFonts w:ascii="Times New Roman"/>
          <w:b w:val="false"/>
          <w:i w:val="false"/>
          <w:color w:val="000000"/>
          <w:sz w:val="28"/>
        </w:rPr>
        <w:t>
      коэффициентами срочной ликвидности k4-1, k4-2 и k4-3;</w:t>
      </w:r>
    </w:p>
    <w:bookmarkEnd w:id="194"/>
    <w:bookmarkStart w:name="z1157" w:id="195"/>
    <w:p>
      <w:pPr>
        <w:spacing w:after="0"/>
        <w:ind w:left="0"/>
        <w:jc w:val="both"/>
      </w:pPr>
      <w:r>
        <w:rPr>
          <w:rFonts w:ascii="Times New Roman"/>
          <w:b w:val="false"/>
          <w:i w:val="false"/>
          <w:color w:val="000000"/>
          <w:sz w:val="28"/>
        </w:rPr>
        <w:t>
      коэффициентами срочной валютной ликвидности k4-4, k4-5 и k4-6.</w:t>
      </w:r>
    </w:p>
    <w:bookmarkEnd w:id="195"/>
    <w:bookmarkStart w:name="z1158" w:id="196"/>
    <w:p>
      <w:pPr>
        <w:spacing w:after="0"/>
        <w:ind w:left="0"/>
        <w:jc w:val="both"/>
      </w:pPr>
      <w:r>
        <w:rPr>
          <w:rFonts w:ascii="Times New Roman"/>
          <w:b w:val="false"/>
          <w:i w:val="false"/>
          <w:color w:val="000000"/>
          <w:sz w:val="28"/>
        </w:rPr>
        <w:t>
      Минимальное значение коэффициентов текущей ликвидности, срочной ликвидности и срочной валютной ликвидности устанавливается в размере:</w:t>
      </w:r>
    </w:p>
    <w:bookmarkEnd w:id="196"/>
    <w:bookmarkStart w:name="z1159" w:id="197"/>
    <w:p>
      <w:pPr>
        <w:spacing w:after="0"/>
        <w:ind w:left="0"/>
        <w:jc w:val="both"/>
      </w:pPr>
      <w:r>
        <w:rPr>
          <w:rFonts w:ascii="Times New Roman"/>
          <w:b w:val="false"/>
          <w:i w:val="false"/>
          <w:color w:val="000000"/>
          <w:sz w:val="28"/>
        </w:rPr>
        <w:t>
      k4 – 0,3;</w:t>
      </w:r>
    </w:p>
    <w:bookmarkEnd w:id="197"/>
    <w:bookmarkStart w:name="z1160" w:id="198"/>
    <w:p>
      <w:pPr>
        <w:spacing w:after="0"/>
        <w:ind w:left="0"/>
        <w:jc w:val="both"/>
      </w:pPr>
      <w:r>
        <w:rPr>
          <w:rFonts w:ascii="Times New Roman"/>
          <w:b w:val="false"/>
          <w:i w:val="false"/>
          <w:color w:val="000000"/>
          <w:sz w:val="28"/>
        </w:rPr>
        <w:t>
      k4-1 - 1;</w:t>
      </w:r>
    </w:p>
    <w:bookmarkEnd w:id="198"/>
    <w:bookmarkStart w:name="z1161" w:id="199"/>
    <w:p>
      <w:pPr>
        <w:spacing w:after="0"/>
        <w:ind w:left="0"/>
        <w:jc w:val="both"/>
      </w:pPr>
      <w:r>
        <w:rPr>
          <w:rFonts w:ascii="Times New Roman"/>
          <w:b w:val="false"/>
          <w:i w:val="false"/>
          <w:color w:val="000000"/>
          <w:sz w:val="28"/>
        </w:rPr>
        <w:t>
      k4-2 - 0,9;</w:t>
      </w:r>
    </w:p>
    <w:bookmarkEnd w:id="199"/>
    <w:bookmarkStart w:name="z1162" w:id="200"/>
    <w:p>
      <w:pPr>
        <w:spacing w:after="0"/>
        <w:ind w:left="0"/>
        <w:jc w:val="both"/>
      </w:pPr>
      <w:r>
        <w:rPr>
          <w:rFonts w:ascii="Times New Roman"/>
          <w:b w:val="false"/>
          <w:i w:val="false"/>
          <w:color w:val="000000"/>
          <w:sz w:val="28"/>
        </w:rPr>
        <w:t>
      k4-3 - 0,8;</w:t>
      </w:r>
    </w:p>
    <w:bookmarkEnd w:id="200"/>
    <w:bookmarkStart w:name="z1163" w:id="201"/>
    <w:p>
      <w:pPr>
        <w:spacing w:after="0"/>
        <w:ind w:left="0"/>
        <w:jc w:val="both"/>
      </w:pPr>
      <w:r>
        <w:rPr>
          <w:rFonts w:ascii="Times New Roman"/>
          <w:b w:val="false"/>
          <w:i w:val="false"/>
          <w:color w:val="000000"/>
          <w:sz w:val="28"/>
        </w:rPr>
        <w:t>
      k4-4 - 1;</w:t>
      </w:r>
    </w:p>
    <w:bookmarkEnd w:id="201"/>
    <w:bookmarkStart w:name="z1164" w:id="202"/>
    <w:p>
      <w:pPr>
        <w:spacing w:after="0"/>
        <w:ind w:left="0"/>
        <w:jc w:val="both"/>
      </w:pPr>
      <w:r>
        <w:rPr>
          <w:rFonts w:ascii="Times New Roman"/>
          <w:b w:val="false"/>
          <w:i w:val="false"/>
          <w:color w:val="000000"/>
          <w:sz w:val="28"/>
        </w:rPr>
        <w:t>
      k4-5 - 0,9;</w:t>
      </w:r>
    </w:p>
    <w:bookmarkEnd w:id="202"/>
    <w:bookmarkStart w:name="z1165" w:id="203"/>
    <w:p>
      <w:pPr>
        <w:spacing w:after="0"/>
        <w:ind w:left="0"/>
        <w:jc w:val="both"/>
      </w:pPr>
      <w:r>
        <w:rPr>
          <w:rFonts w:ascii="Times New Roman"/>
          <w:b w:val="false"/>
          <w:i w:val="false"/>
          <w:color w:val="000000"/>
          <w:sz w:val="28"/>
        </w:rPr>
        <w:t>
      k4-6 - 0,8.</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постановления Правления Агентства РК по регулированию и развитию финансового рынка от 16.04.2021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204"/>
    <w:p>
      <w:pPr>
        <w:spacing w:after="0"/>
        <w:ind w:left="0"/>
        <w:jc w:val="both"/>
      </w:pPr>
      <w:r>
        <w:rPr>
          <w:rFonts w:ascii="Times New Roman"/>
          <w:b w:val="false"/>
          <w:i w:val="false"/>
          <w:color w:val="000000"/>
          <w:sz w:val="28"/>
        </w:rPr>
        <w:t>
      41. Коэффициент текущей ликвидности банка k4 рассчитывается как отношение среднемесячных высоколиквидных активов банка к среднемесячному размеру обязательств до востребования.</w:t>
      </w:r>
    </w:p>
    <w:bookmarkEnd w:id="204"/>
    <w:p>
      <w:pPr>
        <w:spacing w:after="0"/>
        <w:ind w:left="0"/>
        <w:jc w:val="both"/>
      </w:pPr>
      <w:r>
        <w:rPr>
          <w:rFonts w:ascii="Times New Roman"/>
          <w:b w:val="false"/>
          <w:i w:val="false"/>
          <w:color w:val="000000"/>
          <w:sz w:val="28"/>
        </w:rPr>
        <w:t>
      Коэффициент срочной ликвидности k4-1 рассчитывается как отношение среднемесячного размера высоколиквидных активов к среднемесячному размеру срочных обязательств с оставшимся сроком до погашения до 7 (семи) дней включительно.</w:t>
      </w:r>
    </w:p>
    <w:p>
      <w:pPr>
        <w:spacing w:after="0"/>
        <w:ind w:left="0"/>
        <w:jc w:val="both"/>
      </w:pPr>
      <w:r>
        <w:rPr>
          <w:rFonts w:ascii="Times New Roman"/>
          <w:b w:val="false"/>
          <w:i w:val="false"/>
          <w:color w:val="000000"/>
          <w:sz w:val="28"/>
        </w:rPr>
        <w:t>
      Коэффициент срочной ликвидности k4-2 рассчитывается как отношение среднемесячного размера ликвидных активов с оставшимся сроком до погашения до 1 (одного) месяца включительно, включая высоколиквидные активы, к среднемесячному размеру срочных обязательств с оставшимся сроком до погашения до 1 (одного) месяца включительно.</w:t>
      </w:r>
    </w:p>
    <w:p>
      <w:pPr>
        <w:spacing w:after="0"/>
        <w:ind w:left="0"/>
        <w:jc w:val="both"/>
      </w:pPr>
      <w:r>
        <w:rPr>
          <w:rFonts w:ascii="Times New Roman"/>
          <w:b w:val="false"/>
          <w:i w:val="false"/>
          <w:color w:val="000000"/>
          <w:sz w:val="28"/>
        </w:rPr>
        <w:t>
      Коэффициент срочной ликвидности k4-3 рассчитывается как отношение среднемесячного размера ликвидных активов с оставшимся сроком до погашения до 3 (трех) месяцев включительно, включая высоколиквидные активы, к среднемесячному размеру срочных обязательств с оставшимся сроком до погашения до 3 (трех) месяцев включительно.</w:t>
      </w:r>
    </w:p>
    <w:bookmarkStart w:name="z56" w:id="205"/>
    <w:p>
      <w:pPr>
        <w:spacing w:after="0"/>
        <w:ind w:left="0"/>
        <w:jc w:val="both"/>
      </w:pPr>
      <w:r>
        <w:rPr>
          <w:rFonts w:ascii="Times New Roman"/>
          <w:b w:val="false"/>
          <w:i w:val="false"/>
          <w:color w:val="000000"/>
          <w:sz w:val="28"/>
        </w:rPr>
        <w:t>
      42. Коэффициент срочной валютной ликвидности k4-4 рассчитывается как отношение среднемесячного размера высоколиквидных активов в иностранной валюте к среднемесячному размеру срочных обязательств в этой же иностранной валюте с оставшимся сроком до погашения до 7 (семи) дней включительно.</w:t>
      </w:r>
    </w:p>
    <w:bookmarkEnd w:id="205"/>
    <w:p>
      <w:pPr>
        <w:spacing w:after="0"/>
        <w:ind w:left="0"/>
        <w:jc w:val="both"/>
      </w:pPr>
      <w:r>
        <w:rPr>
          <w:rFonts w:ascii="Times New Roman"/>
          <w:b w:val="false"/>
          <w:i w:val="false"/>
          <w:color w:val="000000"/>
          <w:sz w:val="28"/>
        </w:rPr>
        <w:t>
      При расчете коэффициента срочной валютной ликвидности к4-4 в размер обязательств в иностранной валюте с оставшимся сроком до погашения до 7 (семи) дней включаются срочные обязательства банка в иностранной валюте с оставшимся сроком до погашения до 7 (семи) дней, умноженные на коэффициент конверсии равный 100 (ста) процентам.</w:t>
      </w:r>
    </w:p>
    <w:p>
      <w:pPr>
        <w:spacing w:after="0"/>
        <w:ind w:left="0"/>
        <w:jc w:val="both"/>
      </w:pPr>
      <w:r>
        <w:rPr>
          <w:rFonts w:ascii="Times New Roman"/>
          <w:b w:val="false"/>
          <w:i w:val="false"/>
          <w:color w:val="000000"/>
          <w:sz w:val="28"/>
        </w:rPr>
        <w:t>
      Коэффициент срочной валютной ликвидности k4-5 рассчитывается как отношение среднемесячного размера ликвидных активов в иностранной валюте с оставшимся сроком до погашения до 1 (одного) месяца включительно, включая высоколиквидные активы, к среднемесячному размеру срочных обязательств в этой же иностранной валюте с оставшимся сроком до погашения до 1 (одного) месяца включительно.</w:t>
      </w:r>
    </w:p>
    <w:p>
      <w:pPr>
        <w:spacing w:after="0"/>
        <w:ind w:left="0"/>
        <w:jc w:val="both"/>
      </w:pPr>
      <w:r>
        <w:rPr>
          <w:rFonts w:ascii="Times New Roman"/>
          <w:b w:val="false"/>
          <w:i w:val="false"/>
          <w:color w:val="000000"/>
          <w:sz w:val="28"/>
        </w:rPr>
        <w:t>
      При расчете коэффициента срочной валютной ликвидности к4-5 в размер обязательств в иностранной валюте с оставшимся сроком до погашения до 1 (одного) месяца включаются срочные обязательства банка в иностранной валюте с оставшимся сроком до погашения до 1 (одного) месяца, умноженные на коэффициент конверсии равный 90 (девяноста) процентам.</w:t>
      </w:r>
    </w:p>
    <w:p>
      <w:pPr>
        <w:spacing w:after="0"/>
        <w:ind w:left="0"/>
        <w:jc w:val="both"/>
      </w:pPr>
      <w:r>
        <w:rPr>
          <w:rFonts w:ascii="Times New Roman"/>
          <w:b w:val="false"/>
          <w:i w:val="false"/>
          <w:color w:val="000000"/>
          <w:sz w:val="28"/>
        </w:rPr>
        <w:t>
      Коэффициент срочной валютной ликвидности k4-6 рассчитывается как отношение среднемесячного размера ликвидных активов в иностранной валюте с оставшимся сроком до погашения до 3 (трех) месяцев включительно, включая высоколиквидные активы, к среднемесячному размеру срочных обязательств в этой же иностранной валюте с оставшимся сроком до погашения до 3 (трех) месяцев включительно.</w:t>
      </w:r>
    </w:p>
    <w:p>
      <w:pPr>
        <w:spacing w:after="0"/>
        <w:ind w:left="0"/>
        <w:jc w:val="both"/>
      </w:pPr>
      <w:r>
        <w:rPr>
          <w:rFonts w:ascii="Times New Roman"/>
          <w:b w:val="false"/>
          <w:i w:val="false"/>
          <w:color w:val="000000"/>
          <w:sz w:val="28"/>
        </w:rPr>
        <w:t>
      При расчете коэффициента срочной валютной ликвидности к4-6 в размер обязательств в иностранной валюте с оставшимся сроком до погашения до 3 (трех) месяцев, включаются срочные обязательства банка в иностранной валюте с оставшимся сроком до погашения до 3 (трех) месяцев, умноженные на коэффициент конверсии равный 80 (восьмидесяти) процентам.</w:t>
      </w:r>
    </w:p>
    <w:bookmarkStart w:name="z57" w:id="206"/>
    <w:p>
      <w:pPr>
        <w:spacing w:after="0"/>
        <w:ind w:left="0"/>
        <w:jc w:val="both"/>
      </w:pPr>
      <w:r>
        <w:rPr>
          <w:rFonts w:ascii="Times New Roman"/>
          <w:b w:val="false"/>
          <w:i w:val="false"/>
          <w:color w:val="000000"/>
          <w:sz w:val="28"/>
        </w:rPr>
        <w:t>
      43. Коэффициенты срочной валютной ликвидности рассчитываются в совокупности по иностранным валютам стран, имеющих суверенный рейтинг не ниже "А" агентства Standard &amp; Poor's или рейтинг аналогичного уровня одного из других рейтинговых агентств, и валюте "евро", среднемесячный размер обязательств в которых за предыдущий отчетный месяц составляет не менее 1 (одного) процента от среднемесячного размера обязательств банка за предыдущий отчетный месяц.</w:t>
      </w:r>
    </w:p>
    <w:bookmarkEnd w:id="206"/>
    <w:p>
      <w:pPr>
        <w:spacing w:after="0"/>
        <w:ind w:left="0"/>
        <w:jc w:val="both"/>
      </w:pPr>
      <w:r>
        <w:rPr>
          <w:rFonts w:ascii="Times New Roman"/>
          <w:b w:val="false"/>
          <w:i w:val="false"/>
          <w:color w:val="000000"/>
          <w:sz w:val="28"/>
        </w:rPr>
        <w:t>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или не имеющих соответствующей рейтинговой оценки, коэффициенты срочной валютной ликвидности рассчитываются по каждой иностранной валюте, среднемесячный размер обязательств в которой за предыдущий отчетный месяц составляет не менее 1 (одного) процента от среднемесячного размера обязательств банка за предыдущий отчетный месяц.</w:t>
      </w:r>
    </w:p>
    <w:bookmarkStart w:name="z58" w:id="207"/>
    <w:p>
      <w:pPr>
        <w:spacing w:after="0"/>
        <w:ind w:left="0"/>
        <w:jc w:val="both"/>
      </w:pPr>
      <w:r>
        <w:rPr>
          <w:rFonts w:ascii="Times New Roman"/>
          <w:b w:val="false"/>
          <w:i w:val="false"/>
          <w:color w:val="000000"/>
          <w:sz w:val="28"/>
        </w:rPr>
        <w:t>
      44. В расчет высоколиквидных активов включаются:</w:t>
      </w:r>
    </w:p>
    <w:bookmarkEnd w:id="207"/>
    <w:bookmarkStart w:name="z938" w:id="208"/>
    <w:p>
      <w:pPr>
        <w:spacing w:after="0"/>
        <w:ind w:left="0"/>
        <w:jc w:val="both"/>
      </w:pPr>
      <w:r>
        <w:rPr>
          <w:rFonts w:ascii="Times New Roman"/>
          <w:b w:val="false"/>
          <w:i w:val="false"/>
          <w:color w:val="000000"/>
          <w:sz w:val="28"/>
        </w:rPr>
        <w:t>
      1) наличные деньги;</w:t>
      </w:r>
    </w:p>
    <w:bookmarkEnd w:id="208"/>
    <w:bookmarkStart w:name="z939" w:id="209"/>
    <w:p>
      <w:pPr>
        <w:spacing w:after="0"/>
        <w:ind w:left="0"/>
        <w:jc w:val="both"/>
      </w:pPr>
      <w:r>
        <w:rPr>
          <w:rFonts w:ascii="Times New Roman"/>
          <w:b w:val="false"/>
          <w:i w:val="false"/>
          <w:color w:val="000000"/>
          <w:sz w:val="28"/>
        </w:rPr>
        <w:t>
      2) собственные деньги на счетах в центральном депозитарии;</w:t>
      </w:r>
    </w:p>
    <w:bookmarkEnd w:id="209"/>
    <w:bookmarkStart w:name="z940" w:id="210"/>
    <w:p>
      <w:pPr>
        <w:spacing w:after="0"/>
        <w:ind w:left="0"/>
        <w:jc w:val="both"/>
      </w:pPr>
      <w:r>
        <w:rPr>
          <w:rFonts w:ascii="Times New Roman"/>
          <w:b w:val="false"/>
          <w:i w:val="false"/>
          <w:color w:val="000000"/>
          <w:sz w:val="28"/>
        </w:rPr>
        <w:t>
      3) собственные деньги на счетах в клиринговой организации, являющиеся гарантийными, маржевыми взносами банка;</w:t>
      </w:r>
    </w:p>
    <w:bookmarkEnd w:id="210"/>
    <w:bookmarkStart w:name="z941" w:id="211"/>
    <w:p>
      <w:pPr>
        <w:spacing w:after="0"/>
        <w:ind w:left="0"/>
        <w:jc w:val="both"/>
      </w:pPr>
      <w:r>
        <w:rPr>
          <w:rFonts w:ascii="Times New Roman"/>
          <w:b w:val="false"/>
          <w:i w:val="false"/>
          <w:color w:val="000000"/>
          <w:sz w:val="28"/>
        </w:rPr>
        <w:t>
      4) аффинированные драгоценные металлы;</w:t>
      </w:r>
    </w:p>
    <w:bookmarkEnd w:id="211"/>
    <w:bookmarkStart w:name="z942" w:id="212"/>
    <w:p>
      <w:pPr>
        <w:spacing w:after="0"/>
        <w:ind w:left="0"/>
        <w:jc w:val="both"/>
      </w:pPr>
      <w:r>
        <w:rPr>
          <w:rFonts w:ascii="Times New Roman"/>
          <w:b w:val="false"/>
          <w:i w:val="false"/>
          <w:color w:val="000000"/>
          <w:sz w:val="28"/>
        </w:rPr>
        <w:t>
      5)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юридическими лицами, 100 (сто) процентов голосующих акций (долей участия) которых принадлежат национальному управляющему холдингу;</w:t>
      </w:r>
    </w:p>
    <w:bookmarkEnd w:id="212"/>
    <w:bookmarkStart w:name="z943" w:id="213"/>
    <w:p>
      <w:pPr>
        <w:spacing w:after="0"/>
        <w:ind w:left="0"/>
        <w:jc w:val="both"/>
      </w:pPr>
      <w:r>
        <w:rPr>
          <w:rFonts w:ascii="Times New Roman"/>
          <w:b w:val="false"/>
          <w:i w:val="false"/>
          <w:color w:val="000000"/>
          <w:sz w:val="28"/>
        </w:rPr>
        <w:t>
      6) вклады до востребования в Национальном Банке Республики Казахстан, в банках Республики Казахстан, а также в банках-нерезидентах, имеющих долгосрочный рейтинг не ниже "ВВВ-" агентства Standard &amp; Poor's или рейтинг аналогичного уровня одного из других рейтинговых агентств;</w:t>
      </w:r>
    </w:p>
    <w:bookmarkEnd w:id="213"/>
    <w:bookmarkStart w:name="z944" w:id="214"/>
    <w:p>
      <w:pPr>
        <w:spacing w:after="0"/>
        <w:ind w:left="0"/>
        <w:jc w:val="both"/>
      </w:pPr>
      <w:r>
        <w:rPr>
          <w:rFonts w:ascii="Times New Roman"/>
          <w:b w:val="false"/>
          <w:i w:val="false"/>
          <w:color w:val="000000"/>
          <w:sz w:val="28"/>
        </w:rPr>
        <w:t>
      7) вклады, размещенные на одну ночь в банках Республики Казахстан, а также в банках-нерезидентах, имеющих долгосрочный рейтинг не ниже "ВВВ-" агентства Standard &amp; Poor's или рейтинг аналогичного уровня одного из других рейтинговых агентств;</w:t>
      </w:r>
    </w:p>
    <w:bookmarkEnd w:id="214"/>
    <w:bookmarkStart w:name="z945" w:id="215"/>
    <w:p>
      <w:pPr>
        <w:spacing w:after="0"/>
        <w:ind w:left="0"/>
        <w:jc w:val="both"/>
      </w:pPr>
      <w:r>
        <w:rPr>
          <w:rFonts w:ascii="Times New Roman"/>
          <w:b w:val="false"/>
          <w:i w:val="false"/>
          <w:color w:val="000000"/>
          <w:sz w:val="28"/>
        </w:rPr>
        <w:t>
      8) исламские ценные бумаги стран, имеющих суверенный долгосрочный рейтинг в иностранной валюте не ниже "ВВВ-" агентства Standard &amp; Poor's или рейтинг аналогичного уровня одного из других рейтинговых агентств;</w:t>
      </w:r>
    </w:p>
    <w:bookmarkEnd w:id="215"/>
    <w:bookmarkStart w:name="z946" w:id="216"/>
    <w:p>
      <w:pPr>
        <w:spacing w:after="0"/>
        <w:ind w:left="0"/>
        <w:jc w:val="both"/>
      </w:pPr>
      <w:r>
        <w:rPr>
          <w:rFonts w:ascii="Times New Roman"/>
          <w:b w:val="false"/>
          <w:i w:val="false"/>
          <w:color w:val="000000"/>
          <w:sz w:val="28"/>
        </w:rPr>
        <w:t>
      9) исламские ценные бумаги иностранных эмитентов, имеющие рейтинг не ниже "ВВВ-" агентства Standard &amp; Poor's или рейтинг аналогичного уровня одного из других рейтинговых агентств;</w:t>
      </w:r>
    </w:p>
    <w:bookmarkEnd w:id="216"/>
    <w:bookmarkStart w:name="z947" w:id="217"/>
    <w:p>
      <w:pPr>
        <w:spacing w:after="0"/>
        <w:ind w:left="0"/>
        <w:jc w:val="both"/>
      </w:pPr>
      <w:r>
        <w:rPr>
          <w:rFonts w:ascii="Times New Roman"/>
          <w:b w:val="false"/>
          <w:i w:val="false"/>
          <w:color w:val="000000"/>
          <w:sz w:val="28"/>
        </w:rPr>
        <w:t>
      10) срочные депозиты в Национальном Банке Республики Казахстан со сроком погашения до 7 (семи) календарных дней.</w:t>
      </w:r>
    </w:p>
    <w:bookmarkEnd w:id="217"/>
    <w:bookmarkStart w:name="z948" w:id="218"/>
    <w:p>
      <w:pPr>
        <w:spacing w:after="0"/>
        <w:ind w:left="0"/>
        <w:jc w:val="both"/>
      </w:pPr>
      <w:r>
        <w:rPr>
          <w:rFonts w:ascii="Times New Roman"/>
          <w:b w:val="false"/>
          <w:i w:val="false"/>
          <w:color w:val="000000"/>
          <w:sz w:val="28"/>
        </w:rPr>
        <w:t>
      Ценные бумаги, указанные в части первой настоящего пункта Нормативов, включаются в расчет высоколиквидных активов, за исключением ценных бумаг, проданных банком на условиях их обратного выкупа или переданных в залог или обремененных иным образом в соответствии с законодательством Республики Казахстан.</w:t>
      </w:r>
    </w:p>
    <w:bookmarkEnd w:id="2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44 в редакции постановления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 с изменением внесенным постановлением от 30.10.2020 </w:t>
      </w:r>
      <w:r>
        <w:rPr>
          <w:rFonts w:ascii="Times New Roman"/>
          <w:b w:val="false"/>
          <w:i w:val="false"/>
          <w:color w:val="000000"/>
          <w:sz w:val="28"/>
        </w:rPr>
        <w:t>№ 106</w:t>
      </w:r>
      <w:r>
        <w:rPr>
          <w:rFonts w:ascii="Times New Roman"/>
          <w:b w:val="false"/>
          <w:i/>
          <w:color w:val="000000"/>
          <w:sz w:val="28"/>
        </w:rPr>
        <w:t xml:space="preserve"> (вводится в действие с 01.04.2021).</w:t>
      </w:r>
    </w:p>
    <w:bookmarkStart w:name="z59" w:id="219"/>
    <w:p>
      <w:pPr>
        <w:spacing w:after="0"/>
        <w:ind w:left="0"/>
        <w:jc w:val="both"/>
      </w:pPr>
      <w:r>
        <w:rPr>
          <w:rFonts w:ascii="Times New Roman"/>
          <w:b w:val="false"/>
          <w:i w:val="false"/>
          <w:color w:val="000000"/>
          <w:sz w:val="28"/>
        </w:rPr>
        <w:t>
      45. В расчет высоколиквидных активов включается сумма требований по операциям валютный своп, учитываемая на балансовых счетах банка, в случае если обязательства по данным сделкам учитываются на балансовых счетах банка и включены в расчет коэффициентов срочной ликвидности.</w:t>
      </w:r>
    </w:p>
    <w:bookmarkEnd w:id="219"/>
    <w:bookmarkStart w:name="z60" w:id="220"/>
    <w:p>
      <w:pPr>
        <w:spacing w:after="0"/>
        <w:ind w:left="0"/>
        <w:jc w:val="both"/>
      </w:pPr>
      <w:r>
        <w:rPr>
          <w:rFonts w:ascii="Times New Roman"/>
          <w:b w:val="false"/>
          <w:i w:val="false"/>
          <w:color w:val="000000"/>
          <w:sz w:val="28"/>
        </w:rPr>
        <w:t>
      46. В расчет ликвидных активов включаются все финансовые активы, включая высоколиквидные активы, за минусом резервов, сформированных в соответствии с МСФО,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дочерними по отношению к юридическим лицам, зарегистрированным на территории указанных оффшорных зон. Займы включаются по графикам погашения в соответствии с договором займа.</w:t>
      </w:r>
    </w:p>
    <w:bookmarkEnd w:id="220"/>
    <w:p>
      <w:pPr>
        <w:spacing w:after="0"/>
        <w:ind w:left="0"/>
        <w:jc w:val="both"/>
      </w:pPr>
      <w:r>
        <w:rPr>
          <w:rFonts w:ascii="Times New Roman"/>
          <w:b w:val="false"/>
          <w:i w:val="false"/>
          <w:color w:val="000000"/>
          <w:sz w:val="28"/>
        </w:rPr>
        <w:t xml:space="preserve">
      Ценные бумаги, указанные в подпунктах 5), 8) и 9) </w:t>
      </w:r>
      <w:r>
        <w:rPr>
          <w:rFonts w:ascii="Times New Roman"/>
          <w:b w:val="false"/>
          <w:i w:val="false"/>
          <w:color w:val="000000"/>
          <w:sz w:val="28"/>
        </w:rPr>
        <w:t>пункта 44</w:t>
      </w:r>
      <w:r>
        <w:rPr>
          <w:rFonts w:ascii="Times New Roman"/>
          <w:b w:val="false"/>
          <w:i w:val="false"/>
          <w:color w:val="000000"/>
          <w:sz w:val="28"/>
        </w:rPr>
        <w:t xml:space="preserve"> Нормативов, не включаемые в расчет высоколиквидных активов, включаются в расчет ликвидных активов при условии, что данные ценные бумаги являются обеспечением обязательств, включаемых в расчет размера обязательств.</w:t>
      </w:r>
    </w:p>
    <w:p>
      <w:pPr>
        <w:spacing w:after="0"/>
        <w:ind w:left="0"/>
        <w:jc w:val="both"/>
      </w:pPr>
      <w:r>
        <w:rPr>
          <w:rFonts w:ascii="Times New Roman"/>
          <w:b w:val="false"/>
          <w:i w:val="false"/>
          <w:color w:val="000000"/>
          <w:sz w:val="28"/>
        </w:rPr>
        <w:t>
      При включении данных ценных бумаг в расчет ликвидных активов в качестве оставшегося срока до погашения по ценным бумагам принимается срок до погашения обязательств, обеспечением по которым выступают данные ценные бумаги.</w:t>
      </w:r>
    </w:p>
    <w:bookmarkStart w:name="z61" w:id="221"/>
    <w:p>
      <w:pPr>
        <w:spacing w:after="0"/>
        <w:ind w:left="0"/>
        <w:jc w:val="both"/>
      </w:pPr>
      <w:r>
        <w:rPr>
          <w:rFonts w:ascii="Times New Roman"/>
          <w:b w:val="false"/>
          <w:i w:val="false"/>
          <w:color w:val="000000"/>
          <w:sz w:val="28"/>
        </w:rPr>
        <w:t>
      47. В расчет срочных обязательств включаются все обязательства, по которым установлен срок осуществления расчетов. При этом при расчете коэффициента срочной ликвидности k4-1 и коэффициента срочной валютной ликвидности k4-4 в размер срочных обязательств с оставшимся сроком до погашения до 7 (семи) дней включительно не включаются обязательства, обеспеченные ценными бумагами, проданными банком на условиях их обратного выкупа со сроком осуществления расчетов до 7 (семи) дней включительно.</w:t>
      </w:r>
    </w:p>
    <w:bookmarkEnd w:id="221"/>
    <w:p>
      <w:pPr>
        <w:spacing w:after="0"/>
        <w:ind w:left="0"/>
        <w:jc w:val="both"/>
      </w:pPr>
      <w:r>
        <w:rPr>
          <w:rFonts w:ascii="Times New Roman"/>
          <w:b w:val="false"/>
          <w:i w:val="false"/>
          <w:color w:val="000000"/>
          <w:sz w:val="28"/>
        </w:rPr>
        <w:t>
      Обязательства до востребования, а также займы "овернайт", полученные от банков, и вклады, привлеченные от банков на одну ночь, не включаются в расчет срочных обязательств.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47 с изменением, внесенным постановлением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Start w:name="z62" w:id="222"/>
    <w:p>
      <w:pPr>
        <w:spacing w:after="0"/>
        <w:ind w:left="0"/>
        <w:jc w:val="both"/>
      </w:pPr>
      <w:r>
        <w:rPr>
          <w:rFonts w:ascii="Times New Roman"/>
          <w:b w:val="false"/>
          <w:i w:val="false"/>
          <w:color w:val="000000"/>
          <w:sz w:val="28"/>
        </w:rPr>
        <w:t>
      48. При расчете коэффициентов ликвидности в размер ликвидных активов, включая высоколиквидные активы, и срочных обязательств включаются дисконты, премии, счета положительных (отрицательных) корректировок справедливой стоимости.</w:t>
      </w:r>
    </w:p>
    <w:bookmarkEnd w:id="222"/>
    <w:bookmarkStart w:name="z63" w:id="223"/>
    <w:p>
      <w:pPr>
        <w:spacing w:after="0"/>
        <w:ind w:left="0"/>
        <w:jc w:val="both"/>
      </w:pPr>
      <w:r>
        <w:rPr>
          <w:rFonts w:ascii="Times New Roman"/>
          <w:b w:val="false"/>
          <w:i w:val="false"/>
          <w:color w:val="000000"/>
          <w:sz w:val="28"/>
        </w:rPr>
        <w:t>
      49. При наличии у банка в течение отчетного периода просроченных обязательств перед кредиторами и вкладчиками нормативы ликвидности считаются невыполненными независимо от расчетных значений коэффициентов ликвидности, определяемых на среднемесячной основе.</w:t>
      </w:r>
    </w:p>
    <w:bookmarkEnd w:id="223"/>
    <w:bookmarkStart w:name="z102" w:id="224"/>
    <w:p>
      <w:pPr>
        <w:spacing w:after="0"/>
        <w:ind w:left="0"/>
        <w:jc w:val="both"/>
      </w:pPr>
      <w:r>
        <w:rPr>
          <w:rFonts w:ascii="Times New Roman"/>
          <w:b w:val="false"/>
          <w:i w:val="false"/>
          <w:color w:val="000000"/>
          <w:sz w:val="28"/>
        </w:rPr>
        <w:t xml:space="preserve">
      Нормативы ликвидности не считаются нарушенными в период с 21 февраля 2022 года по 31 декабря 2022 года включительно в случае снижения значений одного либо нескольких коэффициентов ликвидности ниже установленных минимальных значений по независящим от банка обстоятельствам, связанным с: </w:t>
      </w:r>
    </w:p>
    <w:bookmarkEnd w:id="224"/>
    <w:bookmarkStart w:name="z103" w:id="225"/>
    <w:p>
      <w:pPr>
        <w:spacing w:after="0"/>
        <w:ind w:left="0"/>
        <w:jc w:val="both"/>
      </w:pPr>
      <w:r>
        <w:rPr>
          <w:rFonts w:ascii="Times New Roman"/>
          <w:b w:val="false"/>
          <w:i w:val="false"/>
          <w:color w:val="000000"/>
          <w:sz w:val="28"/>
        </w:rPr>
        <w:t>
      оттоком денежных средств клиентов;</w:t>
      </w:r>
    </w:p>
    <w:bookmarkEnd w:id="225"/>
    <w:bookmarkStart w:name="z104" w:id="226"/>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226"/>
    <w:bookmarkStart w:name="z105" w:id="227"/>
    <w:p>
      <w:pPr>
        <w:spacing w:after="0"/>
        <w:ind w:left="0"/>
        <w:jc w:val="both"/>
      </w:pPr>
      <w:r>
        <w:rPr>
          <w:rFonts w:ascii="Times New Roman"/>
          <w:b w:val="false"/>
          <w:i w:val="false"/>
          <w:color w:val="000000"/>
          <w:sz w:val="28"/>
        </w:rPr>
        <w:t>
      изменением валютной структуры обязательств банка.</w:t>
      </w:r>
    </w:p>
    <w:bookmarkEnd w:id="227"/>
    <w:bookmarkStart w:name="z106" w:id="228"/>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нормативов ликвидности до уровня не менее установленных минимальных значений в срок до 9 (девяти) месяцев со дня выявления указанного снижения.</w:t>
      </w:r>
    </w:p>
    <w:bookmarkEnd w:id="228"/>
    <w:bookmarkStart w:name="z107" w:id="229"/>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третьей настоящего пункта, в течение 10 (десяти) рабочих дней со дня его представления.</w:t>
      </w:r>
    </w:p>
    <w:bookmarkEnd w:id="229"/>
    <w:bookmarkStart w:name="z108" w:id="230"/>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коэффициентов ликвидности рассматривается как нарушение данных нормативов со дня выявления указанного снижения.</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постановления Правления Агентства РК по регулированию и развитию финансового рынка от 30.06.2022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64" w:id="23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Лимиты открытой валютной позиции</w:t>
      </w:r>
    </w:p>
    <w:bookmarkEnd w:id="231"/>
    <w:bookmarkStart w:name="z65" w:id="232"/>
    <w:p>
      <w:pPr>
        <w:spacing w:after="0"/>
        <w:ind w:left="0"/>
        <w:jc w:val="both"/>
      </w:pPr>
      <w:r>
        <w:rPr>
          <w:rFonts w:ascii="Times New Roman"/>
          <w:b w:val="false"/>
          <w:i w:val="false"/>
          <w:color w:val="000000"/>
          <w:sz w:val="28"/>
        </w:rPr>
        <w:t>
      50. Открытая валютная позиция - это превышение требований (обязательств) банка в валюте отдельного иностранного государства (группы иностранных государств) или аффинированном драгоценном металле над обязательствами (требованиями) банка в той же иностранной валюте или аффинированном драгоценном металле.</w:t>
      </w:r>
    </w:p>
    <w:bookmarkEnd w:id="232"/>
    <w:bookmarkStart w:name="z11" w:id="233"/>
    <w:p>
      <w:pPr>
        <w:spacing w:after="0"/>
        <w:ind w:left="0"/>
        <w:jc w:val="both"/>
      </w:pPr>
      <w:r>
        <w:rPr>
          <w:rFonts w:ascii="Times New Roman"/>
          <w:b w:val="false"/>
          <w:i w:val="false"/>
          <w:color w:val="000000"/>
          <w:sz w:val="28"/>
        </w:rPr>
        <w:t>
      Длинная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требования (совокупная сумма активов и условных требований) в которой превышают обязательства (совокупную сумму обязательств и условных обязательств) банка в этой же иностранной валюте или аффинированном драгоценном металле.</w:t>
      </w:r>
    </w:p>
    <w:bookmarkEnd w:id="233"/>
    <w:bookmarkStart w:name="z12" w:id="234"/>
    <w:p>
      <w:pPr>
        <w:spacing w:after="0"/>
        <w:ind w:left="0"/>
        <w:jc w:val="both"/>
      </w:pPr>
      <w:r>
        <w:rPr>
          <w:rFonts w:ascii="Times New Roman"/>
          <w:b w:val="false"/>
          <w:i w:val="false"/>
          <w:color w:val="000000"/>
          <w:sz w:val="28"/>
        </w:rPr>
        <w:t>
      Короткая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обязательства (совокупная сумма обязательств и условных обязательств) в которой превышают требования (совокупную сумму активов и условных требований) банка в этой же иностранной валюте или аффинированном драгоценном металле.</w:t>
      </w:r>
    </w:p>
    <w:bookmarkEnd w:id="234"/>
    <w:bookmarkStart w:name="z13" w:id="235"/>
    <w:p>
      <w:pPr>
        <w:spacing w:after="0"/>
        <w:ind w:left="0"/>
        <w:jc w:val="both"/>
      </w:pPr>
      <w:r>
        <w:rPr>
          <w:rFonts w:ascii="Times New Roman"/>
          <w:b w:val="false"/>
          <w:i w:val="false"/>
          <w:color w:val="000000"/>
          <w:sz w:val="28"/>
        </w:rPr>
        <w:t>
      В расчет валютных позиций включаются требования (совокупная сумма активов и условных требований), обязательства (совокупная сумма обязательств и условных обязательств), выраженные в тенге, размер которых определяется изменением обменного курса валют (стоимости аффинированных драгоценных металлов).</w:t>
      </w:r>
    </w:p>
    <w:bookmarkEnd w:id="235"/>
    <w:bookmarkStart w:name="z14" w:id="236"/>
    <w:p>
      <w:pPr>
        <w:spacing w:after="0"/>
        <w:ind w:left="0"/>
        <w:jc w:val="both"/>
      </w:pPr>
      <w:r>
        <w:rPr>
          <w:rFonts w:ascii="Times New Roman"/>
          <w:b w:val="false"/>
          <w:i w:val="false"/>
          <w:color w:val="000000"/>
          <w:sz w:val="28"/>
        </w:rPr>
        <w:t xml:space="preserve">
      Требования (совокупная сумма активов, условных и возможных требований), обязательства (совокупная сумма обязательств, условных и возможных обязательств), выраженные в тенге, размер которых определяется изменением обменного курса более чем одной иностранной валюты, включаются в расчет валютных позиций по иностранной валюте, имеющей наименьший лимит открытой валютной позиции, установленных </w:t>
      </w:r>
      <w:r>
        <w:rPr>
          <w:rFonts w:ascii="Times New Roman"/>
          <w:b w:val="false"/>
          <w:i w:val="false"/>
          <w:color w:val="000000"/>
          <w:sz w:val="28"/>
        </w:rPr>
        <w:t>пунктом 51</w:t>
      </w:r>
      <w:r>
        <w:rPr>
          <w:rFonts w:ascii="Times New Roman"/>
          <w:b w:val="false"/>
          <w:i w:val="false"/>
          <w:color w:val="000000"/>
          <w:sz w:val="28"/>
        </w:rPr>
        <w:t xml:space="preserve"> Нормативов.</w:t>
      </w:r>
    </w:p>
    <w:bookmarkEnd w:id="236"/>
    <w:bookmarkStart w:name="z15" w:id="237"/>
    <w:p>
      <w:pPr>
        <w:spacing w:after="0"/>
        <w:ind w:left="0"/>
        <w:jc w:val="both"/>
      </w:pPr>
      <w:r>
        <w:rPr>
          <w:rFonts w:ascii="Times New Roman"/>
          <w:b w:val="false"/>
          <w:i w:val="false"/>
          <w:color w:val="000000"/>
          <w:sz w:val="28"/>
        </w:rPr>
        <w:t>
      По каждой иностранной валюте и по каждому аффинированному драгоценному металлу открытая валютная позиция рассчитывается отдельно.</w:t>
      </w:r>
    </w:p>
    <w:bookmarkEnd w:id="237"/>
    <w:bookmarkStart w:name="z16" w:id="238"/>
    <w:p>
      <w:pPr>
        <w:spacing w:after="0"/>
        <w:ind w:left="0"/>
        <w:jc w:val="both"/>
      </w:pPr>
      <w:r>
        <w:rPr>
          <w:rFonts w:ascii="Times New Roman"/>
          <w:b w:val="false"/>
          <w:i w:val="false"/>
          <w:color w:val="000000"/>
          <w:sz w:val="28"/>
        </w:rPr>
        <w:t>
      При расчете открытых валютных позиций по валютам отдельных иностранных государств (групп иностранных государств) (аффинированным драгоценным металлам) в первую очередь рассчитывается сальдо счетов по каждой иностранной валюте (аффинированному драгоценному металлу), открытых на счетах активов, за вычетом резервов, сформированных в соответствии с МСФО, и на счетах обязательств банка.</w:t>
      </w:r>
    </w:p>
    <w:bookmarkEnd w:id="238"/>
    <w:bookmarkStart w:name="z275" w:id="239"/>
    <w:p>
      <w:pPr>
        <w:spacing w:after="0"/>
        <w:ind w:left="0"/>
        <w:jc w:val="both"/>
      </w:pPr>
      <w:r>
        <w:rPr>
          <w:rFonts w:ascii="Times New Roman"/>
          <w:b w:val="false"/>
          <w:i w:val="false"/>
          <w:color w:val="000000"/>
          <w:sz w:val="28"/>
        </w:rPr>
        <w:t>
      Затем определяется сальдо счетов по этой же иностранной валюте (аффинированному драгоценному металлу), открытых на счетах условных требований и на счетах условных обязательств, за вычетом сформированных в соответствии с МСФО резервов.</w:t>
      </w:r>
    </w:p>
    <w:bookmarkEnd w:id="239"/>
    <w:p>
      <w:pPr>
        <w:spacing w:after="0"/>
        <w:ind w:left="0"/>
        <w:jc w:val="both"/>
      </w:pPr>
      <w:r>
        <w:rPr>
          <w:rFonts w:ascii="Times New Roman"/>
          <w:b w:val="false"/>
          <w:i w:val="false"/>
          <w:color w:val="000000"/>
          <w:sz w:val="28"/>
        </w:rPr>
        <w:t>
      Сальдо, отражающее превышение требований (обязательств) в иностранной валюте (аффинированном драгоценном металле) над обязательствами (требованиями), взаимно суммируется, а полученный результат определяет размер и вид открытой позиции банка по иностранной валюте (аффинированному драгоценному металлу).</w:t>
      </w:r>
    </w:p>
    <w:p>
      <w:pPr>
        <w:spacing w:after="0"/>
        <w:ind w:left="0"/>
        <w:jc w:val="both"/>
      </w:pPr>
      <w:r>
        <w:rPr>
          <w:rFonts w:ascii="Times New Roman"/>
          <w:b w:val="false"/>
          <w:i w:val="false"/>
          <w:color w:val="000000"/>
          <w:sz w:val="28"/>
        </w:rPr>
        <w:t>
      Открытая длинная и (или) короткая позиция банка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не превышает 50 (пятидесяти) процентов размера собственного капитала банка.</w:t>
      </w:r>
    </w:p>
    <w:p>
      <w:pPr>
        <w:spacing w:after="0"/>
        <w:ind w:left="0"/>
        <w:jc w:val="both"/>
      </w:pPr>
      <w:r>
        <w:rPr>
          <w:rFonts w:ascii="Times New Roman"/>
          <w:b w:val="false"/>
          <w:i w:val="false"/>
          <w:color w:val="000000"/>
          <w:sz w:val="28"/>
        </w:rPr>
        <w:t>
      Для целей расчета открытой длинной и (или) короткой позиции банка в перечень производных финансовых инструментов не включаются спот сделки заключенные банками.</w:t>
      </w:r>
    </w:p>
    <w:bookmarkStart w:name="z21" w:id="240"/>
    <w:p>
      <w:pPr>
        <w:spacing w:after="0"/>
        <w:ind w:left="0"/>
        <w:jc w:val="both"/>
      </w:pPr>
      <w:r>
        <w:rPr>
          <w:rFonts w:ascii="Times New Roman"/>
          <w:b w:val="false"/>
          <w:i w:val="false"/>
          <w:color w:val="000000"/>
          <w:sz w:val="28"/>
        </w:rPr>
        <w:t>
      Для целей расчета открытой длинной и (или) короткой позиции банка по производным финансовым инструментам не включаются сделки с производными финансовыми инструментами, контрагентом по которым является Национальный Банк Республики Казахстан, обменные операции с валютными инструментами с датой валютирования 2 (два) дня и менее, операции валютный своп с датой валютирования 2 (два) дня и менее, производные финансовые инструменты, базовым активом которых является валютная пара, не содержащая национальную валюту.</w:t>
      </w:r>
    </w:p>
    <w:bookmarkEnd w:id="240"/>
    <w:p>
      <w:pPr>
        <w:spacing w:after="0"/>
        <w:ind w:left="0"/>
        <w:jc w:val="both"/>
      </w:pPr>
      <w:r>
        <w:rPr>
          <w:rFonts w:ascii="Times New Roman"/>
          <w:b w:val="false"/>
          <w:i w:val="false"/>
          <w:color w:val="000000"/>
          <w:sz w:val="28"/>
        </w:rPr>
        <w:t>
      Валютная нетто-позиция банка рассчитывается как разница между совокупной суммой длинных позиций банка по всем иностранным валютам (аффинированным драгоценным металлам) и совокупной суммой коротких позиций по всем иностранным валютам (аффинированным драгоценным металлам).</w:t>
      </w:r>
    </w:p>
    <w:bookmarkStart w:name="z23" w:id="241"/>
    <w:p>
      <w:pPr>
        <w:spacing w:after="0"/>
        <w:ind w:left="0"/>
        <w:jc w:val="both"/>
      </w:pPr>
      <w:r>
        <w:rPr>
          <w:rFonts w:ascii="Times New Roman"/>
          <w:b w:val="false"/>
          <w:i w:val="false"/>
          <w:color w:val="000000"/>
          <w:sz w:val="28"/>
        </w:rPr>
        <w:t>
      Требования и обязательства, выраженные в иностранной валюте, включаются в расчет валютной позиции в части иностранных валют, в которых данные требования и обязательства выражены (фиксированы).</w:t>
      </w:r>
    </w:p>
    <w:bookmarkEnd w:id="241"/>
    <w:bookmarkStart w:name="z24" w:id="242"/>
    <w:p>
      <w:pPr>
        <w:spacing w:after="0"/>
        <w:ind w:left="0"/>
        <w:jc w:val="both"/>
      </w:pPr>
      <w:r>
        <w:rPr>
          <w:rFonts w:ascii="Times New Roman"/>
          <w:b w:val="false"/>
          <w:i w:val="false"/>
          <w:color w:val="000000"/>
          <w:sz w:val="28"/>
        </w:rPr>
        <w:t>
      При проведении валютных операций, содержащих будущую дату валютирования, не являющуюся датой заключения сделки, подобные валютные операции включаются в расчет валютной позиции, начиная с даты заключения такой сделки.</w:t>
      </w:r>
    </w:p>
    <w:bookmarkEnd w:id="242"/>
    <w:bookmarkStart w:name="z25" w:id="243"/>
    <w:p>
      <w:pPr>
        <w:spacing w:after="0"/>
        <w:ind w:left="0"/>
        <w:jc w:val="both"/>
      </w:pPr>
      <w:r>
        <w:rPr>
          <w:rFonts w:ascii="Times New Roman"/>
          <w:b w:val="false"/>
          <w:i w:val="false"/>
          <w:color w:val="000000"/>
          <w:sz w:val="28"/>
        </w:rPr>
        <w:t xml:space="preserve">
      Сравнение сроков активов и обязательств производится в соответствии с Таблицей сравнения сроков активов и обязательств согласно </w:t>
      </w:r>
      <w:r>
        <w:rPr>
          <w:rFonts w:ascii="Times New Roman"/>
          <w:b w:val="false"/>
          <w:i w:val="false"/>
          <w:color w:val="000000"/>
          <w:sz w:val="28"/>
        </w:rPr>
        <w:t>приложению 9</w:t>
      </w:r>
      <w:r>
        <w:rPr>
          <w:rFonts w:ascii="Times New Roman"/>
          <w:b w:val="false"/>
          <w:i w:val="false"/>
          <w:color w:val="000000"/>
          <w:sz w:val="28"/>
        </w:rPr>
        <w:t xml:space="preserve"> к Нормативам.</w:t>
      </w:r>
    </w:p>
    <w:bookmarkEnd w:id="243"/>
    <w:p>
      <w:pPr>
        <w:spacing w:after="0"/>
        <w:ind w:left="0"/>
        <w:jc w:val="both"/>
      </w:pPr>
      <w:r>
        <w:rPr>
          <w:rFonts w:ascii="Times New Roman"/>
          <w:b w:val="false"/>
          <w:i w:val="false"/>
          <w:color w:val="000000"/>
          <w:sz w:val="28"/>
        </w:rPr>
        <w:t xml:space="preserve">
      Сравнение сроков активов и обязательств в иностранной и национальной валютах производится в соответствии с Таблицей сравнения сроков активов и обязательств в иностранной валюте согласно </w:t>
      </w:r>
      <w:r>
        <w:rPr>
          <w:rFonts w:ascii="Times New Roman"/>
          <w:b w:val="false"/>
          <w:i w:val="false"/>
          <w:color w:val="000000"/>
          <w:sz w:val="28"/>
        </w:rPr>
        <w:t>приложению 11</w:t>
      </w:r>
      <w:r>
        <w:rPr>
          <w:rFonts w:ascii="Times New Roman"/>
          <w:b w:val="false"/>
          <w:i w:val="false"/>
          <w:color w:val="000000"/>
          <w:sz w:val="28"/>
        </w:rPr>
        <w:t xml:space="preserve"> и Таблице сравнения сроков активов и обязательств в национальной валюте согласно </w:t>
      </w:r>
      <w:r>
        <w:rPr>
          <w:rFonts w:ascii="Times New Roman"/>
          <w:b w:val="false"/>
          <w:i w:val="false"/>
          <w:color w:val="000000"/>
          <w:sz w:val="28"/>
        </w:rPr>
        <w:t>приложению 12</w:t>
      </w:r>
      <w:r>
        <w:rPr>
          <w:rFonts w:ascii="Times New Roman"/>
          <w:b w:val="false"/>
          <w:i w:val="false"/>
          <w:color w:val="000000"/>
          <w:sz w:val="28"/>
        </w:rPr>
        <w:t xml:space="preserve"> к Нормативам соответственно.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50 в редакции постановления Правления Национального Банка РК от 22.12.2017 </w:t>
      </w:r>
      <w:r>
        <w:rPr>
          <w:rFonts w:ascii="Times New Roman"/>
          <w:b w:val="false"/>
          <w:i w:val="false"/>
          <w:color w:val="000000"/>
          <w:sz w:val="28"/>
        </w:rPr>
        <w:t>№ 256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Start w:name="z66" w:id="244"/>
    <w:p>
      <w:pPr>
        <w:spacing w:after="0"/>
        <w:ind w:left="0"/>
        <w:jc w:val="both"/>
      </w:pPr>
      <w:r>
        <w:rPr>
          <w:rFonts w:ascii="Times New Roman"/>
          <w:b w:val="false"/>
          <w:i w:val="false"/>
          <w:color w:val="000000"/>
          <w:sz w:val="28"/>
        </w:rPr>
        <w:t>
      51. Нормативами устанавливаются следующие лимиты открытой валютной позиции:</w:t>
      </w:r>
    </w:p>
    <w:bookmarkEnd w:id="244"/>
    <w:p>
      <w:pPr>
        <w:spacing w:after="0"/>
        <w:ind w:left="0"/>
        <w:jc w:val="both"/>
      </w:pPr>
      <w:r>
        <w:rPr>
          <w:rFonts w:ascii="Times New Roman"/>
          <w:b w:val="false"/>
          <w:i w:val="false"/>
          <w:color w:val="000000"/>
          <w:sz w:val="28"/>
        </w:rPr>
        <w:t>
      1)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одного из других рейтинговых агентств, и валюте "евро", а также аффинированным драгоценным металлам в размере, не превышающем 12,5 (двенадцать целых пять десятых) процентов величины собственного капитала банка;</w:t>
      </w:r>
    </w:p>
    <w:p>
      <w:pPr>
        <w:spacing w:after="0"/>
        <w:ind w:left="0"/>
        <w:jc w:val="both"/>
      </w:pPr>
      <w:r>
        <w:rPr>
          <w:rFonts w:ascii="Times New Roman"/>
          <w:b w:val="false"/>
          <w:i w:val="false"/>
          <w:color w:val="000000"/>
          <w:sz w:val="28"/>
        </w:rPr>
        <w:t>
      2)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в размере, не превышающем 5 (пять) процентов величины собственного капитала банка;</w:t>
      </w:r>
    </w:p>
    <w:p>
      <w:pPr>
        <w:spacing w:after="0"/>
        <w:ind w:left="0"/>
        <w:jc w:val="both"/>
      </w:pPr>
      <w:r>
        <w:rPr>
          <w:rFonts w:ascii="Times New Roman"/>
          <w:b w:val="false"/>
          <w:i w:val="false"/>
          <w:color w:val="000000"/>
          <w:sz w:val="28"/>
        </w:rPr>
        <w:t>
      3) лимит валютной нетто-позиции в размере, не превышающем 25 (двадцать пять) процентов величины собственного капитала банка.</w:t>
      </w:r>
    </w:p>
    <w:bookmarkStart w:name="z67" w:id="245"/>
    <w:p>
      <w:pPr>
        <w:spacing w:after="0"/>
        <w:ind w:left="0"/>
        <w:jc w:val="both"/>
      </w:pPr>
      <w:r>
        <w:rPr>
          <w:rFonts w:ascii="Times New Roman"/>
          <w:b w:val="false"/>
          <w:i w:val="false"/>
          <w:color w:val="000000"/>
          <w:sz w:val="28"/>
        </w:rPr>
        <w:t>
      52. При превышении лимитов открытой валютной позиции в течение отчетной недели по любой иностранной валюте (аффинированному драгоценному металлу) лимиты открытой валютной позиции по валютам (аффинированным драгоценным металлам) нарушения для нарушившего банка в течение последующих 3 (трех) недель определяются с уменьшением на 5 (пять) процентных пункта от лимитов открытой валютной позиции, установленных пунктом 51 Нормативов.</w:t>
      </w:r>
    </w:p>
    <w:bookmarkEnd w:id="245"/>
    <w:bookmarkStart w:name="z111" w:id="246"/>
    <w:p>
      <w:pPr>
        <w:spacing w:after="0"/>
        <w:ind w:left="0"/>
        <w:jc w:val="both"/>
      </w:pPr>
      <w:r>
        <w:rPr>
          <w:rFonts w:ascii="Times New Roman"/>
          <w:b w:val="false"/>
          <w:i w:val="false"/>
          <w:color w:val="000000"/>
          <w:sz w:val="28"/>
        </w:rPr>
        <w:t>
      Не считается нарушением лимитов открытой валютной позиции по отдельно взятой иностранной валюте (аффинированному драгоценному металлу) превышение банком установленных лимитов в пределах 0,09 (ноль целых девять сотых) процентов.</w:t>
      </w:r>
    </w:p>
    <w:bookmarkEnd w:id="246"/>
    <w:bookmarkStart w:name="z112" w:id="247"/>
    <w:p>
      <w:pPr>
        <w:spacing w:after="0"/>
        <w:ind w:left="0"/>
        <w:jc w:val="both"/>
      </w:pPr>
      <w:r>
        <w:rPr>
          <w:rFonts w:ascii="Times New Roman"/>
          <w:b w:val="false"/>
          <w:i w:val="false"/>
          <w:color w:val="000000"/>
          <w:sz w:val="28"/>
        </w:rPr>
        <w:t xml:space="preserve">
      Лимиты открытой валютной позиции не считаются нарушенными в период с 21 февраля 2022 года по 28 февраля 2023 года включительно в случае превышения лимитов открытой валютной позиции по любой иностранной валюте либо аффинированному драгоценному металлу по независящим от банка обстоятельствам, связанным с: </w:t>
      </w:r>
    </w:p>
    <w:bookmarkEnd w:id="247"/>
    <w:bookmarkStart w:name="z113" w:id="248"/>
    <w:p>
      <w:pPr>
        <w:spacing w:after="0"/>
        <w:ind w:left="0"/>
        <w:jc w:val="both"/>
      </w:pPr>
      <w:r>
        <w:rPr>
          <w:rFonts w:ascii="Times New Roman"/>
          <w:b w:val="false"/>
          <w:i w:val="false"/>
          <w:color w:val="000000"/>
          <w:sz w:val="28"/>
        </w:rPr>
        <w:t>
      оттоком денежных средств клиентов;</w:t>
      </w:r>
    </w:p>
    <w:bookmarkEnd w:id="248"/>
    <w:bookmarkStart w:name="z114" w:id="249"/>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249"/>
    <w:bookmarkStart w:name="z115" w:id="250"/>
    <w:p>
      <w:pPr>
        <w:spacing w:after="0"/>
        <w:ind w:left="0"/>
        <w:jc w:val="both"/>
      </w:pPr>
      <w:r>
        <w:rPr>
          <w:rFonts w:ascii="Times New Roman"/>
          <w:b w:val="false"/>
          <w:i w:val="false"/>
          <w:color w:val="000000"/>
          <w:sz w:val="28"/>
        </w:rPr>
        <w:t>
      изменением валютной структуры обязательств банка.</w:t>
      </w:r>
    </w:p>
    <w:bookmarkEnd w:id="250"/>
    <w:bookmarkStart w:name="z116" w:id="251"/>
    <w:p>
      <w:pPr>
        <w:spacing w:after="0"/>
        <w:ind w:left="0"/>
        <w:jc w:val="both"/>
      </w:pPr>
      <w:r>
        <w:rPr>
          <w:rFonts w:ascii="Times New Roman"/>
          <w:b w:val="false"/>
          <w:i w:val="false"/>
          <w:color w:val="000000"/>
          <w:sz w:val="28"/>
        </w:rPr>
        <w:t>
      Банк в течение 3 (трех) рабочих дней со дня выявления такого превышения направляет на согласование в уполномоченный орган план мероприятий по снижению лимитов открытой валютной позиции до уровня не выше установленных максимальных значений в срок до 9 (девяти) месяцев со дня выявления указанного превышения.</w:t>
      </w:r>
    </w:p>
    <w:bookmarkEnd w:id="251"/>
    <w:bookmarkStart w:name="z117" w:id="252"/>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четвертой настоящего пункта, в течение 10 (десяти) рабочих дней со дня его представления.</w:t>
      </w:r>
    </w:p>
    <w:bookmarkEnd w:id="252"/>
    <w:bookmarkStart w:name="z118" w:id="253"/>
    <w:p>
      <w:pPr>
        <w:spacing w:after="0"/>
        <w:ind w:left="0"/>
        <w:jc w:val="both"/>
      </w:pPr>
      <w:r>
        <w:rPr>
          <w:rFonts w:ascii="Times New Roman"/>
          <w:b w:val="false"/>
          <w:i w:val="false"/>
          <w:color w:val="000000"/>
          <w:sz w:val="28"/>
        </w:rPr>
        <w:t>
      В случае, если данное превышение не будет устранено в срок, установленный планом мероприятий, превышение значений лимитов открытой валютной позиции рассматривается как нарушение данного норматива со дня выявления указанного превышения.</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Агентства РК по регулированию и развитию финансового рынка от 30.06.2022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bookmarkStart w:name="z68" w:id="254"/>
      <w:r>
        <w:rPr>
          <w:rFonts w:ascii="Times New Roman"/>
          <w:b w:val="false"/>
          <w:i w:val="false"/>
          <w:color w:val="000000"/>
          <w:sz w:val="28"/>
        </w:rPr>
        <w:t xml:space="preserve">
      </w:t>
      </w:r>
      <w:r>
        <w:rPr>
          <w:rFonts w:ascii="Times New Roman"/>
          <w:b/>
          <w:i w:val="false"/>
          <w:color w:val="000000"/>
          <w:sz w:val="28"/>
        </w:rPr>
        <w:t>Глава 6. Капитализация банков к обязательствам перед</w:t>
      </w:r>
    </w:p>
    <w:bookmarkEnd w:id="254"/>
    <w:p>
      <w:pPr>
        <w:spacing w:after="0"/>
        <w:ind w:left="0"/>
        <w:jc w:val="both"/>
      </w:pPr>
      <w:r>
        <w:rPr>
          <w:rFonts w:ascii="Times New Roman"/>
          <w:b/>
          <w:i w:val="false"/>
          <w:color w:val="000000"/>
          <w:sz w:val="28"/>
        </w:rPr>
        <w:t>нерезидентами Республики Казахстан</w:t>
      </w:r>
    </w:p>
    <w:bookmarkStart w:name="z69" w:id="255"/>
    <w:p>
      <w:pPr>
        <w:spacing w:after="0"/>
        <w:ind w:left="0"/>
        <w:jc w:val="both"/>
      </w:pPr>
      <w:r>
        <w:rPr>
          <w:rFonts w:ascii="Times New Roman"/>
          <w:b w:val="false"/>
          <w:i w:val="false"/>
          <w:color w:val="000000"/>
          <w:sz w:val="28"/>
        </w:rPr>
        <w:t>
      53. Капитализация банков к обязательствам перед нерезидентами Республики Казахстан характеризуется коэффициентом k7. Максимальное значение коэффициента устанавливается в размере 3.</w:t>
      </w:r>
    </w:p>
    <w:bookmarkEnd w:id="255"/>
    <w:p>
      <w:pPr>
        <w:spacing w:after="0"/>
        <w:ind w:left="0"/>
        <w:jc w:val="both"/>
      </w:pPr>
      <w:r>
        <w:rPr>
          <w:rFonts w:ascii="Times New Roman"/>
          <w:b w:val="false"/>
          <w:i w:val="false"/>
          <w:color w:val="000000"/>
          <w:sz w:val="28"/>
        </w:rPr>
        <w:t>
      Коэффициент k7 рассчитывается как отношение суммы краткосрочных обязательств перед нерезидентами Республики Казахстан к собственному капиталу банка.</w:t>
      </w:r>
    </w:p>
    <w:p>
      <w:pPr>
        <w:spacing w:after="0"/>
        <w:ind w:left="0"/>
        <w:jc w:val="both"/>
      </w:pPr>
      <w:r>
        <w:rPr>
          <w:rFonts w:ascii="Times New Roman"/>
          <w:b w:val="false"/>
          <w:i w:val="false"/>
          <w:color w:val="000000"/>
          <w:sz w:val="28"/>
        </w:rPr>
        <w:t>
      В целях расчета данного коэффициента в сумму обязательств перед нерезидентами Республики Казахстан включаются:</w:t>
      </w:r>
    </w:p>
    <w:p>
      <w:pPr>
        <w:spacing w:after="0"/>
        <w:ind w:left="0"/>
        <w:jc w:val="both"/>
      </w:pPr>
      <w:r>
        <w:rPr>
          <w:rFonts w:ascii="Times New Roman"/>
          <w:b w:val="false"/>
          <w:i w:val="false"/>
          <w:color w:val="000000"/>
          <w:sz w:val="28"/>
        </w:rPr>
        <w:t>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p>
    <w:p>
      <w:pPr>
        <w:spacing w:after="0"/>
        <w:ind w:left="0"/>
        <w:jc w:val="both"/>
      </w:pPr>
      <w:r>
        <w:rPr>
          <w:rFonts w:ascii="Times New Roman"/>
          <w:b w:val="false"/>
          <w:i w:val="false"/>
          <w:color w:val="000000"/>
          <w:sz w:val="28"/>
        </w:rPr>
        <w:t>
      срочные обязательства перед нерезидентами Республики Казахстан с первоначальным сроком погашения до 1 (одного) года включительно;</w:t>
      </w:r>
    </w:p>
    <w:p>
      <w:pPr>
        <w:spacing w:after="0"/>
        <w:ind w:left="0"/>
        <w:jc w:val="both"/>
      </w:pPr>
      <w:r>
        <w:rPr>
          <w:rFonts w:ascii="Times New Roman"/>
          <w:b w:val="false"/>
          <w:i w:val="false"/>
          <w:color w:val="000000"/>
          <w:sz w:val="28"/>
        </w:rPr>
        <w:t>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w:t>
      </w:r>
    </w:p>
    <w:p>
      <w:pPr>
        <w:spacing w:after="0"/>
        <w:ind w:left="0"/>
        <w:jc w:val="both"/>
      </w:pPr>
      <w:r>
        <w:rPr>
          <w:rFonts w:ascii="Times New Roman"/>
          <w:b w:val="false"/>
          <w:i w:val="false"/>
          <w:color w:val="000000"/>
          <w:sz w:val="28"/>
        </w:rPr>
        <w:t>
      В целях расчета данного коэффициента из суммы обязательств перед нерезидентами Республики Казахстан исключаются:</w:t>
      </w:r>
    </w:p>
    <w:p>
      <w:pPr>
        <w:spacing w:after="0"/>
        <w:ind w:left="0"/>
        <w:jc w:val="both"/>
      </w:pPr>
      <w:r>
        <w:rPr>
          <w:rFonts w:ascii="Times New Roman"/>
          <w:b w:val="false"/>
          <w:i w:val="false"/>
          <w:color w:val="000000"/>
          <w:sz w:val="28"/>
        </w:rPr>
        <w:t>
      текущие счета юридических лиц-нерезидентов Республики Казахстан;</w:t>
      </w:r>
    </w:p>
    <w:p>
      <w:pPr>
        <w:spacing w:after="0"/>
        <w:ind w:left="0"/>
        <w:jc w:val="both"/>
      </w:pPr>
      <w:r>
        <w:rPr>
          <w:rFonts w:ascii="Times New Roman"/>
          <w:b w:val="false"/>
          <w:i w:val="false"/>
          <w:color w:val="000000"/>
          <w:sz w:val="28"/>
        </w:rPr>
        <w:t>
      обязательства перед родительским банком-нерезидентом Республики Казахстан и его группой в виде кредитов;</w:t>
      </w:r>
    </w:p>
    <w:p>
      <w:pPr>
        <w:spacing w:after="0"/>
        <w:ind w:left="0"/>
        <w:jc w:val="both"/>
      </w:pPr>
      <w:r>
        <w:rPr>
          <w:rFonts w:ascii="Times New Roman"/>
          <w:b w:val="false"/>
          <w:i w:val="false"/>
          <w:color w:val="000000"/>
          <w:sz w:val="28"/>
        </w:rPr>
        <w:t xml:space="preserve">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код "5" - другие финансовые организации, код "6" - государственные нефинансовые организации, код "7" - негосударственные нефинансовые организации и код "8" - некоммерческие организации, обслуживающие домашние хозяйства, в соответствии с Инструкцией по представлению банками второго уровня, Банком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и ипотечными организациями в Национальный Банк Республики Казахстан сведений для формирования обзора финансового сектора,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июня 2018 года № 139 (зарегистрированным в Реестре государственной регистрации нормативных правовых актов под № 17274);</w:t>
      </w:r>
    </w:p>
    <w:p>
      <w:pPr>
        <w:spacing w:after="0"/>
        <w:ind w:left="0"/>
        <w:jc w:val="both"/>
      </w:pP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финансовыми организациями;</w:t>
      </w:r>
    </w:p>
    <w:p>
      <w:pPr>
        <w:spacing w:after="0"/>
        <w:ind w:left="0"/>
        <w:jc w:val="both"/>
      </w:pP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расчетными системами (ClearstreamBanking S.A. (Клирстрим Банкинг) и EuroclearBankSA/NV (Евроклир Банк);</w:t>
      </w:r>
    </w:p>
    <w:p>
      <w:pPr>
        <w:spacing w:after="0"/>
        <w:ind w:left="0"/>
        <w:jc w:val="both"/>
      </w:pPr>
      <w:r>
        <w:rPr>
          <w:rFonts w:ascii="Times New Roman"/>
          <w:b w:val="false"/>
          <w:i w:val="false"/>
          <w:color w:val="000000"/>
          <w:sz w:val="28"/>
        </w:rPr>
        <w:t>
      в период с 1 марта 2022 года по 31 января 2023 года включительно иные обязательства перед родительским банком - нерезидентом Республики Казахстан в виде депозитов и кредитов с первоначальным сроком погашения до 1 (одного) года включительно, а также остатков на корреспондентском счете.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256"/>
    <w:p>
      <w:pPr>
        <w:spacing w:after="0"/>
        <w:ind w:left="0"/>
        <w:jc w:val="both"/>
      </w:pPr>
      <w:r>
        <w:rPr>
          <w:rFonts w:ascii="Times New Roman"/>
          <w:b w:val="false"/>
          <w:i w:val="false"/>
          <w:color w:val="000000"/>
          <w:sz w:val="28"/>
        </w:rPr>
        <w:t xml:space="preserve">
      54. </w:t>
      </w:r>
      <w:r>
        <w:rPr>
          <w:rFonts w:ascii="Times New Roman"/>
          <w:b w:val="false"/>
          <w:i/>
          <w:color w:val="000000"/>
          <w:sz w:val="28"/>
        </w:rPr>
        <w:t xml:space="preserve">Исключен постановлением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End w:id="256"/>
    <w:bookmarkStart w:name="z71" w:id="257"/>
    <w:p>
      <w:pPr>
        <w:spacing w:after="0"/>
        <w:ind w:left="0"/>
        <w:jc w:val="both"/>
      </w:pPr>
      <w:r>
        <w:rPr>
          <w:rFonts w:ascii="Times New Roman"/>
          <w:b w:val="false"/>
          <w:i w:val="false"/>
          <w:color w:val="000000"/>
          <w:sz w:val="28"/>
        </w:rPr>
        <w:t xml:space="preserve">
      55. </w:t>
      </w:r>
      <w:r>
        <w:rPr>
          <w:rFonts w:ascii="Times New Roman"/>
          <w:b w:val="false"/>
          <w:i/>
          <w:color w:val="000000"/>
          <w:sz w:val="28"/>
        </w:rPr>
        <w:t xml:space="preserve">Исключен постановлением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End w:id="257"/>
    <w:bookmarkStart w:name="z72" w:id="258"/>
    <w:p>
      <w:pPr>
        <w:spacing w:after="0"/>
        <w:ind w:left="0"/>
        <w:jc w:val="both"/>
      </w:pPr>
      <w:r>
        <w:rPr>
          <w:rFonts w:ascii="Times New Roman"/>
          <w:b w:val="false"/>
          <w:i w:val="false"/>
          <w:color w:val="000000"/>
          <w:sz w:val="28"/>
        </w:rPr>
        <w:t xml:space="preserve">
      56. </w:t>
      </w:r>
      <w:r>
        <w:rPr>
          <w:rFonts w:ascii="Times New Roman"/>
          <w:b w:val="false"/>
          <w:i/>
          <w:color w:val="000000"/>
          <w:sz w:val="28"/>
        </w:rPr>
        <w:t xml:space="preserve">Исключен постановлением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End w:id="258"/>
    <w:p>
      <w:pPr>
        <w:spacing w:after="0"/>
        <w:ind w:left="0"/>
        <w:jc w:val="both"/>
      </w:pPr>
      <w:bookmarkStart w:name="z73" w:id="259"/>
      <w:r>
        <w:rPr>
          <w:rFonts w:ascii="Times New Roman"/>
          <w:b w:val="false"/>
          <w:i w:val="false"/>
          <w:color w:val="000000"/>
          <w:sz w:val="28"/>
        </w:rPr>
        <w:t xml:space="preserve">
      </w:t>
      </w:r>
      <w:r>
        <w:rPr>
          <w:rFonts w:ascii="Times New Roman"/>
          <w:b/>
          <w:i w:val="false"/>
          <w:color w:val="000000"/>
          <w:sz w:val="28"/>
        </w:rPr>
        <w:t>Глава 7. Коэффициент по размещению части средств банков во</w:t>
      </w:r>
    </w:p>
    <w:bookmarkEnd w:id="259"/>
    <w:p>
      <w:pPr>
        <w:spacing w:after="0"/>
        <w:ind w:left="0"/>
        <w:jc w:val="both"/>
      </w:pPr>
      <w:r>
        <w:rPr>
          <w:rFonts w:ascii="Times New Roman"/>
          <w:b/>
          <w:i w:val="false"/>
          <w:color w:val="000000"/>
          <w:sz w:val="28"/>
        </w:rPr>
        <w:t>внутренние активы</w:t>
      </w:r>
    </w:p>
    <w:bookmarkStart w:name="z74" w:id="260"/>
    <w:p>
      <w:pPr>
        <w:spacing w:after="0"/>
        <w:ind w:left="0"/>
        <w:jc w:val="both"/>
      </w:pPr>
      <w:r>
        <w:rPr>
          <w:rFonts w:ascii="Times New Roman"/>
          <w:b w:val="false"/>
          <w:i w:val="false"/>
          <w:color w:val="000000"/>
          <w:sz w:val="28"/>
        </w:rPr>
        <w:t>
      57. Банки, за исключением банков, учредителем которых является Правительство Республики Казахстан, размещают собственные и привлеченные средства во внутренние активы в течение отчетного месяца согласно следующим формулам.</w:t>
      </w:r>
    </w:p>
    <w:bookmarkEnd w:id="260"/>
    <w:p>
      <w:pPr>
        <w:spacing w:after="0"/>
        <w:ind w:left="0"/>
        <w:jc w:val="both"/>
      </w:pPr>
      <w:r>
        <w:rPr>
          <w:rFonts w:ascii="Times New Roman"/>
          <w:b w:val="false"/>
          <w:i w:val="false"/>
          <w:color w:val="000000"/>
          <w:sz w:val="28"/>
        </w:rPr>
        <w:t>
      С 1 мая 2016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70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704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КВА – коэффициент по размещению части средств банков во внутренние активы;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внутренних активов с учетом резервов (провизий), сформированных в соответствии с МСФО;</w:t>
      </w:r>
      <w:r>
        <w:br/>
      </w:r>
      <w:r>
        <w:rPr>
          <w:rFonts w:ascii="Times New Roman"/>
          <w:b w:val="false"/>
          <w:i w:val="false"/>
          <w:color w:val="000000"/>
          <w:sz w:val="28"/>
        </w:rPr>
        <w:t>
</w:t>
      </w:r>
      <w:r>
        <w:br/>
      </w:r>
    </w:p>
    <w:p>
      <w:pPr>
        <w:spacing w:after="0"/>
        <w:ind w:left="0"/>
        <w:jc w:val="both"/>
      </w:pP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абзаце втором </w:t>
      </w:r>
      <w:r>
        <w:rPr>
          <w:rFonts w:ascii="Times New Roman"/>
          <w:b w:val="false"/>
          <w:i w:val="false"/>
          <w:color w:val="000000"/>
          <w:sz w:val="28"/>
        </w:rPr>
        <w:t>пункта 59</w:t>
      </w:r>
      <w:r>
        <w:rPr>
          <w:rFonts w:ascii="Times New Roman"/>
          <w:b w:val="false"/>
          <w:i w:val="false"/>
          <w:color w:val="000000"/>
          <w:sz w:val="28"/>
        </w:rPr>
        <w:t xml:space="preserve"> Нормативов;</w:t>
      </w:r>
      <w:r>
        <w:br/>
      </w:r>
      <w:r>
        <w:rPr>
          <w:rFonts w:ascii="Times New Roman"/>
          <w:b w:val="false"/>
          <w:i w:val="false"/>
          <w:color w:val="000000"/>
          <w:sz w:val="28"/>
        </w:rPr>
        <w:t>
</w:t>
      </w:r>
      <w:r>
        <w:br/>
      </w:r>
    </w:p>
    <w:p>
      <w:pPr>
        <w:spacing w:after="0"/>
        <w:ind w:left="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уставного капитала согласно данным формы 700-Н;</w:t>
      </w:r>
      <w:r>
        <w:br/>
      </w:r>
      <w:r>
        <w:rPr>
          <w:rFonts w:ascii="Times New Roman"/>
          <w:b w:val="false"/>
          <w:i w:val="false"/>
          <w:color w:val="000000"/>
          <w:sz w:val="28"/>
        </w:rPr>
        <w:t>
</w:t>
      </w:r>
      <w:r>
        <w:br/>
      </w:r>
    </w:p>
    <w:p>
      <w:pPr>
        <w:spacing w:after="0"/>
        <w:ind w:left="0"/>
        <w:jc w:val="both"/>
      </w:pPr>
      <w:r>
        <w:drawing>
          <wp:inline distT="0" distB="0" distL="0" distR="0">
            <wp:extent cx="48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собственного капитала согласно данным формы 700-Н;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либо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293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293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КВА – коэффициент по размещению части средств банков во внутренние активы;</w:t>
      </w:r>
    </w:p>
    <w:p>
      <w:pPr>
        <w:spacing w:after="0"/>
        <w:ind w:left="0"/>
        <w:jc w:val="both"/>
      </w:pPr>
      <w:r>
        <w:rPr>
          <w:rFonts w:ascii="Times New Roman"/>
          <w:b w:val="false"/>
          <w:i w:val="false"/>
          <w:color w:val="000000"/>
          <w:sz w:val="28"/>
        </w:rPr>
        <w:t>
      ВА – сложившиеся на конец месяца с учетом резервов (провизий), сформированных в соответствии с МСФО активы (деньги) и требования (размещенные вклады, выданные займы, долевые и долговые ценные бумаги,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w:t>
      </w:r>
    </w:p>
    <w:p>
      <w:pPr>
        <w:spacing w:after="0"/>
        <w:ind w:left="0"/>
        <w:jc w:val="both"/>
      </w:pPr>
      <w:r>
        <w:rPr>
          <w:rFonts w:ascii="Times New Roman"/>
          <w:b w:val="false"/>
          <w:i w:val="false"/>
          <w:color w:val="000000"/>
          <w:sz w:val="28"/>
        </w:rPr>
        <w:t>
      СД – сложившийся на конец месяца субординированный долг с учетом просроченной задолженности, начисленного вознаграждения, дисконтов, премий, положительных (отрицательных) корректировок;</w:t>
      </w:r>
    </w:p>
    <w:p>
      <w:pPr>
        <w:spacing w:after="0"/>
        <w:ind w:left="0"/>
        <w:jc w:val="both"/>
      </w:pPr>
      <w:r>
        <w:rPr>
          <w:rFonts w:ascii="Times New Roman"/>
          <w:b w:val="false"/>
          <w:i w:val="false"/>
          <w:color w:val="000000"/>
          <w:sz w:val="28"/>
        </w:rPr>
        <w:t>
      БФИ – сложившиеся на конец месяца бессрочные финансовые инструменты с учетом просроченной задолженности, начисленного вознаграждения, дисконтов, премий, положительных (отрицательных) корректировок;</w:t>
      </w:r>
    </w:p>
    <w:p>
      <w:pPr>
        <w:spacing w:after="0"/>
        <w:ind w:left="0"/>
        <w:jc w:val="both"/>
      </w:pPr>
      <w:r>
        <w:rPr>
          <w:rFonts w:ascii="Times New Roman"/>
          <w:b w:val="false"/>
          <w:i w:val="false"/>
          <w:color w:val="000000"/>
          <w:sz w:val="28"/>
        </w:rPr>
        <w:t>
      ДЦБ – сложившиеся на конец месяца выпущенные банком долговые ценные бумаги, за исключением долговых ценных бумаг, выпущенных банком в иностранной валюте, с учетом просроченной задолженности, начисленного вознаграждения, дисконтов, премий, положительных (отрицательных) корректировок;</w:t>
      </w:r>
    </w:p>
    <w:p>
      <w:pPr>
        <w:spacing w:after="0"/>
        <w:ind w:left="0"/>
        <w:jc w:val="both"/>
      </w:pPr>
      <w:r>
        <w:rPr>
          <w:rFonts w:ascii="Times New Roman"/>
          <w:b w:val="false"/>
          <w:i w:val="false"/>
          <w:color w:val="000000"/>
          <w:sz w:val="28"/>
        </w:rPr>
        <w:t>
      ВО – сложившиеся на конец месяца обязательства перед резидентами Республики Казахстан, за исключением субординированного долга перед резидентами Республики Казахстан, бессрочных финансовых инструментов, находящихся у резидентов Республики Казахстан, выпущенных банком долговых ценных бумаг, находящихся у резидентов Республики Казахстан, и неинвестированных остатков средств, принятых банком на основании кастодиального договора, с учетом просроченной задолженности, начисленного вознаграждения, дисконтов, премий, положительных (отрицательных) корректировок;</w:t>
      </w:r>
    </w:p>
    <w:p>
      <w:pPr>
        <w:spacing w:after="0"/>
        <w:ind w:left="0"/>
        <w:jc w:val="both"/>
      </w:pPr>
      <w:r>
        <w:rPr>
          <w:rFonts w:ascii="Times New Roman"/>
          <w:b w:val="false"/>
          <w:i w:val="false"/>
          <w:color w:val="000000"/>
          <w:sz w:val="28"/>
        </w:rPr>
        <w:t>
      СК - сложившаяся на конец месяца величина собственного капитала согласно данным формы 700-Н за вычетом инвестиций в субординированный долг дочерних организаций-нерезидентов Республики Казахстан, не превышающих размера инвестиций в субординированный долг дочерних организаций-нерезидентов Республики Казахстан по состоянию на 1 января 2015 года, а также за вычетом инвестиций в акции дочерних организаций-нерезидентов Республики Казахстан.</w:t>
      </w:r>
    </w:p>
    <w:p>
      <w:pPr>
        <w:spacing w:after="0"/>
        <w:ind w:left="0"/>
        <w:jc w:val="both"/>
      </w:pPr>
      <w:r>
        <w:rPr>
          <w:rFonts w:ascii="Times New Roman"/>
          <w:b w:val="false"/>
          <w:i w:val="false"/>
          <w:color w:val="000000"/>
          <w:sz w:val="28"/>
        </w:rPr>
        <w:t>
      С 1 июня 2016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43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434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КВА – коэффициент по размещению части средств банков во внутренние активы;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внутренних активов с учетом резервов (провизий), сформированных в соответствии с МСФО;</w:t>
      </w:r>
      <w:r>
        <w:br/>
      </w:r>
      <w:r>
        <w:rPr>
          <w:rFonts w:ascii="Times New Roman"/>
          <w:b w:val="false"/>
          <w:i w:val="false"/>
          <w:color w:val="000000"/>
          <w:sz w:val="28"/>
        </w:rPr>
        <w:t>
</w:t>
      </w:r>
      <w:r>
        <w:br/>
      </w:r>
    </w:p>
    <w:p>
      <w:pPr>
        <w:spacing w:after="0"/>
        <w:ind w:left="0"/>
        <w:jc w:val="both"/>
      </w:pP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5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части второй пункта 59 Нормативов;</w:t>
      </w:r>
      <w:r>
        <w:br/>
      </w:r>
      <w:r>
        <w:rPr>
          <w:rFonts w:ascii="Times New Roman"/>
          <w:b w:val="false"/>
          <w:i w:val="false"/>
          <w:color w:val="000000"/>
          <w:sz w:val="28"/>
        </w:rPr>
        <w:t>
</w:t>
      </w:r>
      <w:r>
        <w:br/>
      </w:r>
    </w:p>
    <w:p>
      <w:pPr>
        <w:spacing w:after="0"/>
        <w:ind w:left="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2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уставного капитала согласно данным формы 700-Н;</w:t>
      </w:r>
      <w:r>
        <w:br/>
      </w:r>
      <w:r>
        <w:rPr>
          <w:rFonts w:ascii="Times New Roman"/>
          <w:b w:val="false"/>
          <w:i w:val="false"/>
          <w:color w:val="000000"/>
          <w:sz w:val="28"/>
        </w:rPr>
        <w:t>
</w:t>
      </w:r>
      <w:r>
        <w:br/>
      </w:r>
    </w:p>
    <w:p>
      <w:pPr>
        <w:spacing w:after="0"/>
        <w:ind w:left="0"/>
        <w:jc w:val="both"/>
      </w:pPr>
      <w:r>
        <w:drawing>
          <wp:inline distT="0" distB="0" distL="0" distR="0">
            <wp:extent cx="48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собственного капитала согласно данным формы 700-Н.</w:t>
      </w:r>
      <w:r>
        <w:br/>
      </w:r>
      <w:r>
        <w:rPr>
          <w:rFonts w:ascii="Times New Roman"/>
          <w:b w:val="false"/>
          <w:i w:val="false"/>
          <w:color w:val="000000"/>
          <w:sz w:val="28"/>
        </w:rPr>
        <w:t>
</w:t>
      </w:r>
    </w:p>
    <w:bookmarkStart w:name="z75" w:id="261"/>
    <w:p>
      <w:pPr>
        <w:spacing w:after="0"/>
        <w:ind w:left="0"/>
        <w:jc w:val="both"/>
      </w:pPr>
      <w:r>
        <w:rPr>
          <w:rFonts w:ascii="Times New Roman"/>
          <w:b w:val="false"/>
          <w:i w:val="false"/>
          <w:color w:val="000000"/>
          <w:sz w:val="28"/>
        </w:rPr>
        <w:t>
      58. В течение отчетного месяца банки, за исключением банков, учредителем которых является Правительство Республики Казахстан, размещают ежедневно собственные и привлеченные средства во внутренние активы в соответствии со следующей формулой:</w:t>
      </w:r>
    </w:p>
    <w:bookmarkEnd w:id="2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156200" cy="4572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r>
        <w:br/>
      </w:r>
    </w:p>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величина внутренних активов на конец текущего дня с учетом резервов (провизий), сформированных в соответствии с МСФО;</w:t>
      </w:r>
      <w:r>
        <w:br/>
      </w:r>
      <w:r>
        <w:rPr>
          <w:rFonts w:ascii="Times New Roman"/>
          <w:b w:val="false"/>
          <w:i w:val="false"/>
          <w:color w:val="000000"/>
          <w:sz w:val="28"/>
        </w:rPr>
        <w:t>
</w:t>
      </w:r>
      <w:r>
        <w:br/>
      </w:r>
    </w:p>
    <w:p>
      <w:pPr>
        <w:spacing w:after="0"/>
        <w:ind w:left="0"/>
        <w:jc w:val="both"/>
      </w:pPr>
      <w:r>
        <w:drawing>
          <wp:inline distT="0" distB="0" distL="0" distR="0">
            <wp:extent cx="72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3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месяце, предшествующем отчетному месяцу,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части второй пункта 59 Нормативов; </w:t>
      </w:r>
      <w:r>
        <w:br/>
      </w:r>
      <w:r>
        <w:rPr>
          <w:rFonts w:ascii="Times New Roman"/>
          <w:b w:val="false"/>
          <w:i w:val="false"/>
          <w:color w:val="000000"/>
          <w:sz w:val="28"/>
        </w:rPr>
        <w:t>
</w:t>
      </w:r>
      <w:r>
        <w:br/>
      </w:r>
    </w:p>
    <w:p>
      <w:pPr>
        <w:spacing w:after="0"/>
        <w:ind w:left="0"/>
        <w:jc w:val="both"/>
      </w:pPr>
      <w:r>
        <w:drawing>
          <wp:inline distT="0" distB="0" distL="0" distR="0">
            <wp:extent cx="736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6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месяце, предшествующем отчетному месяцу, среднемесячная величина уставного капитала согласно данным формы 700-Н;</w:t>
      </w:r>
      <w:r>
        <w:br/>
      </w:r>
      <w:r>
        <w:rPr>
          <w:rFonts w:ascii="Times New Roman"/>
          <w:b w:val="false"/>
          <w:i w:val="false"/>
          <w:color w:val="000000"/>
          <w:sz w:val="28"/>
        </w:rPr>
        <w:t>
</w:t>
      </w:r>
      <w:r>
        <w:br/>
      </w:r>
    </w:p>
    <w:p>
      <w:pPr>
        <w:spacing w:after="0"/>
        <w:ind w:left="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98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месяце, предшествующем отчетному месяцу, среднемесячная величина собственного капитала согласно данным формы 700-Н.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58 в редакции постановления Правления Национального Банка РК от 11.09.2017 </w:t>
      </w:r>
      <w:r>
        <w:rPr>
          <w:rFonts w:ascii="Times New Roman"/>
          <w:b w:val="false"/>
          <w:i w:val="false"/>
          <w:color w:val="000000"/>
          <w:sz w:val="28"/>
        </w:rPr>
        <w:t>№ 169</w:t>
      </w:r>
      <w:r>
        <w:rPr>
          <w:rFonts w:ascii="Times New Roman"/>
          <w:b w:val="false"/>
          <w:i/>
          <w:color w:val="000000"/>
          <w:sz w:val="28"/>
        </w:rPr>
        <w:t xml:space="preserve"> (вводится в действие с 25.09.2017).</w:t>
      </w:r>
    </w:p>
    <w:bookmarkStart w:name="z76" w:id="262"/>
    <w:p>
      <w:pPr>
        <w:spacing w:after="0"/>
        <w:ind w:left="0"/>
        <w:jc w:val="both"/>
      </w:pPr>
      <w:r>
        <w:rPr>
          <w:rFonts w:ascii="Times New Roman"/>
          <w:b w:val="false"/>
          <w:i w:val="false"/>
          <w:color w:val="000000"/>
          <w:sz w:val="28"/>
        </w:rPr>
        <w:t xml:space="preserve">
      59. Внутренние активы банка представляют собой активы (деньги) и требования (размещенные вклады, выданные займы, долевые и долговые ценные бумаги,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 требования к нерезидентам Республики Казахстан по займам, выданным для финансирования экспорта обработанных товаров и услуг из Республики Казахстан, обеспеченные договорами страхования, содержащими пункты о безусловном и безотзывном исполнении обязательств по страховой выплате, заключенными с национальной компанией, осуществляющей функции по поддержке экспорта и имеющей государственную гарантию Правительства Республики Казахстан, а также облигации международных финансовых организаций, выпущенные в тенге и торгуемые в торговой системе акционерного общества "Казахстанская фондовая биржа", а также облигации международных финансовых организаций, выпущенные в тенге, а также в иностранной валюте (доллары США, ЕВРО), в проспекте выпуска которых предусмотрено условие обязательного направления привлеченных средств на кредитование резидентов Республики Казахстан для реализации проектов на территории Республики Казахстан, и торгуемые в торговой системе акционерного общества "Казахстанская фондовая биржа", а также на фондовой бирже в Международном финансовом центре "Астана". </w:t>
      </w:r>
    </w:p>
    <w:bookmarkEnd w:id="262"/>
    <w:p>
      <w:pPr>
        <w:spacing w:after="0"/>
        <w:ind w:left="0"/>
        <w:jc w:val="both"/>
      </w:pPr>
      <w:r>
        <w:rPr>
          <w:rFonts w:ascii="Times New Roman"/>
          <w:b w:val="false"/>
          <w:i w:val="false"/>
          <w:color w:val="000000"/>
          <w:sz w:val="28"/>
        </w:rPr>
        <w:t>
      Внутренние обязательства банка представляют собой обязательства перед резидентами Республики Казахстан, за исключением субординированного долга, бессрочных финансовых инструментов, выпущенных банком долговых ценных бумаг и неинвестированных остатков средств, принятых банком на основании кастодиального договора, а также остатков на корреспондентских счетах банков, акционерного общества "Казахстанская фондовая биржа", акционерного общества "Клиринговый центр KASE", акционерного общества "Центральный депозитарий ценных бумаг" в иностранной валюте.</w:t>
      </w:r>
    </w:p>
    <w:p>
      <w:pPr>
        <w:spacing w:after="0"/>
        <w:ind w:left="0"/>
        <w:jc w:val="both"/>
      </w:pPr>
      <w:r>
        <w:rPr>
          <w:rFonts w:ascii="Times New Roman"/>
          <w:b w:val="false"/>
          <w:i w:val="false"/>
          <w:color w:val="000000"/>
          <w:sz w:val="28"/>
        </w:rPr>
        <w:t xml:space="preserve">
      Для целей расчета коэффициента по размещению части средств банков во внутренние активы согласно </w:t>
      </w:r>
      <w:r>
        <w:rPr>
          <w:rFonts w:ascii="Times New Roman"/>
          <w:b w:val="false"/>
          <w:i w:val="false"/>
          <w:color w:val="000000"/>
          <w:sz w:val="28"/>
        </w:rPr>
        <w:t>пунктам 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Нормативов используется наименьшее значение из нижеследующих:</w:t>
      </w:r>
    </w:p>
    <w:p>
      <w:pPr>
        <w:spacing w:after="0"/>
        <w:ind w:left="0"/>
        <w:jc w:val="both"/>
      </w:pPr>
      <w:r>
        <w:rPr>
          <w:rFonts w:ascii="Times New Roman"/>
          <w:b w:val="false"/>
          <w:i w:val="false"/>
          <w:color w:val="000000"/>
          <w:sz w:val="28"/>
        </w:rPr>
        <w:t>
      уставного капитала, либо собственного капитала согласно данным бухгалтерского баланса за вычетом инвестиций в субординированный долг дочерних организаций-нерезидентов Республики Казахстан, в акции дочерних организаций-нерезидентов Республики Казахстан, умноженное на 0,75.</w:t>
      </w:r>
    </w:p>
    <w:p>
      <w:pPr>
        <w:spacing w:after="0"/>
        <w:ind w:left="0"/>
        <w:jc w:val="both"/>
      </w:pPr>
      <w:r>
        <w:rPr>
          <w:rFonts w:ascii="Times New Roman"/>
          <w:b w:val="false"/>
          <w:i w:val="false"/>
          <w:color w:val="000000"/>
          <w:sz w:val="28"/>
        </w:rPr>
        <w:t>
      Коэффициент по размещению части средств банков во внутренние активы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 связанным с:</w:t>
      </w:r>
    </w:p>
    <w:p>
      <w:pPr>
        <w:spacing w:after="0"/>
        <w:ind w:left="0"/>
        <w:jc w:val="both"/>
      </w:pPr>
      <w:r>
        <w:rPr>
          <w:rFonts w:ascii="Times New Roman"/>
          <w:b w:val="false"/>
          <w:i w:val="false"/>
          <w:color w:val="000000"/>
          <w:sz w:val="28"/>
        </w:rPr>
        <w:t>
      оттоком денежных средств клиентов;</w:t>
      </w:r>
    </w:p>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p>
      <w:pPr>
        <w:spacing w:after="0"/>
        <w:ind w:left="0"/>
        <w:jc w:val="both"/>
      </w:pPr>
      <w:r>
        <w:rPr>
          <w:rFonts w:ascii="Times New Roman"/>
          <w:b w:val="false"/>
          <w:i w:val="false"/>
          <w:color w:val="000000"/>
          <w:sz w:val="28"/>
        </w:rPr>
        <w:t>
      изменением валютной структуры обязательств банка.</w:t>
      </w:r>
    </w:p>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коэффициента по размещению части средств банков во внутренние активы до уровня не менее установленного минимального значения в срок до 9 (девяти) месяцев со дня выявления указанного снижения.</w:t>
      </w:r>
    </w:p>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пятой настоящего пункта, в течение 10 (десяти) рабочих дней со дня его представления.</w:t>
      </w:r>
    </w:p>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коэффициента по размещению части средств банков во внутренние активы рассматривается как нарушение данного норматива со дня выявления указанного снижения.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263"/>
    <w:p>
      <w:pPr>
        <w:spacing w:after="0"/>
        <w:ind w:left="0"/>
        <w:jc w:val="both"/>
      </w:pPr>
      <w:r>
        <w:rPr>
          <w:rFonts w:ascii="Times New Roman"/>
          <w:b w:val="false"/>
          <w:i w:val="false"/>
          <w:color w:val="000000"/>
          <w:sz w:val="28"/>
        </w:rPr>
        <w:t>
      60. Среднемесячные величины внутренних активов, внутренних обязательств банка, субординированного долга, выпущенных банком долговых ценных бумаг, за исключением долговых ценных бумаг, выпущенных банком в иностранной валюте, рассчитываются как отношение общей суммы внутренних активов, внутренних обязательств банка, субординированного долга, выпущенных банком долговых ценных бумаг, за исключением долговых ценных бумаг, выпущенных банком в иностранной валюте, с учетом просроченной задолженности, начисленного вознаграждения, дисконтов, премий, положительных (отрицательных) корректировок к количеству рабочих дней в соответствующем отчетном месяце.</w:t>
      </w:r>
    </w:p>
    <w:bookmarkEnd w:id="263"/>
    <w:p>
      <w:pPr>
        <w:spacing w:after="0"/>
        <w:ind w:left="0"/>
        <w:jc w:val="both"/>
      </w:pPr>
      <w:r>
        <w:rPr>
          <w:rFonts w:ascii="Times New Roman"/>
          <w:b w:val="false"/>
          <w:i w:val="false"/>
          <w:color w:val="000000"/>
          <w:sz w:val="28"/>
        </w:rPr>
        <w:t>
      Среднемесячная величина уставного капитала (собственного капитала) рассчитывается как отношение общей суммы уставного капитала (собственного капитала) к количеству рабочих дней в соответствующем отчетном месяце.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исламских банков</w:t>
            </w:r>
          </w:p>
        </w:tc>
      </w:tr>
    </w:tbl>
    <w:p>
      <w:pPr>
        <w:spacing w:after="0"/>
        <w:ind w:left="0"/>
        <w:jc w:val="both"/>
      </w:pPr>
      <w:r>
        <w:rPr>
          <w:rFonts w:ascii="Times New Roman"/>
          <w:b w:val="false"/>
          <w:i w:val="false"/>
          <w:color w:val="ff0000"/>
          <w:sz w:val="28"/>
        </w:rPr>
        <w:t xml:space="preserve">
      Сноска. Приложение 1 исключено постановлением Правления Агентства РК по регулированию и развитию финансового рынка от 22.12.2023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57" w:id="264"/>
      <w:r>
        <w:rPr>
          <w:rFonts w:ascii="Times New Roman"/>
          <w:b w:val="false"/>
          <w:i w:val="false"/>
          <w:color w:val="000000"/>
          <w:sz w:val="28"/>
        </w:rPr>
        <w:t>
      Приложение 1-1</w:t>
      </w:r>
    </w:p>
    <w:bookmarkEnd w:id="264"/>
    <w:p>
      <w:pPr>
        <w:spacing w:after="0"/>
        <w:ind w:left="0"/>
        <w:jc w:val="both"/>
      </w:pPr>
      <w:r>
        <w:rPr>
          <w:rFonts w:ascii="Times New Roman"/>
          <w:b w:val="false"/>
          <w:i w:val="false"/>
          <w:color w:val="000000"/>
          <w:sz w:val="28"/>
        </w:rPr>
        <w:t>к Нормативным значениям и</w:t>
      </w:r>
    </w:p>
    <w:p>
      <w:pPr>
        <w:spacing w:after="0"/>
        <w:ind w:left="0"/>
        <w:jc w:val="both"/>
      </w:pPr>
      <w:r>
        <w:rPr>
          <w:rFonts w:ascii="Times New Roman"/>
          <w:b w:val="false"/>
          <w:i w:val="false"/>
          <w:color w:val="000000"/>
          <w:sz w:val="28"/>
        </w:rPr>
        <w:t>методике расчетов</w:t>
      </w:r>
    </w:p>
    <w:p>
      <w:pPr>
        <w:spacing w:after="0"/>
        <w:ind w:left="0"/>
        <w:jc w:val="both"/>
      </w:pPr>
      <w:r>
        <w:rPr>
          <w:rFonts w:ascii="Times New Roman"/>
          <w:b w:val="false"/>
          <w:i w:val="false"/>
          <w:color w:val="000000"/>
          <w:sz w:val="28"/>
        </w:rPr>
        <w:t>пруденциальных нормативов и</w:t>
      </w:r>
    </w:p>
    <w:p>
      <w:pPr>
        <w:spacing w:after="0"/>
        <w:ind w:left="0"/>
        <w:jc w:val="both"/>
      </w:pPr>
      <w:r>
        <w:rPr>
          <w:rFonts w:ascii="Times New Roman"/>
          <w:b w:val="false"/>
          <w:i w:val="false"/>
          <w:color w:val="000000"/>
          <w:sz w:val="28"/>
        </w:rPr>
        <w:t>иных обязательных</w:t>
      </w:r>
    </w:p>
    <w:p>
      <w:pPr>
        <w:spacing w:after="0"/>
        <w:ind w:left="0"/>
        <w:jc w:val="both"/>
      </w:pPr>
      <w:r>
        <w:rPr>
          <w:rFonts w:ascii="Times New Roman"/>
          <w:b w:val="false"/>
          <w:i w:val="false"/>
          <w:color w:val="000000"/>
          <w:sz w:val="28"/>
        </w:rPr>
        <w:t>к соблюдению норм и лимитов</w:t>
      </w:r>
    </w:p>
    <w:p>
      <w:pPr>
        <w:spacing w:after="0"/>
        <w:ind w:left="0"/>
        <w:jc w:val="both"/>
      </w:pPr>
      <w:r>
        <w:rPr>
          <w:rFonts w:ascii="Times New Roman"/>
          <w:b w:val="false"/>
          <w:i w:val="false"/>
          <w:color w:val="000000"/>
          <w:sz w:val="28"/>
        </w:rPr>
        <w:t>для исламских банков</w:t>
      </w:r>
    </w:p>
    <w:bookmarkStart w:name="z258" w:id="265"/>
    <w:p>
      <w:pPr>
        <w:spacing w:after="0"/>
        <w:ind w:left="0"/>
        <w:jc w:val="both"/>
      </w:pPr>
      <w:r>
        <w:rPr>
          <w:rFonts w:ascii="Times New Roman"/>
          <w:b w:val="false"/>
          <w:i w:val="false"/>
          <w:color w:val="000000"/>
          <w:sz w:val="28"/>
        </w:rPr>
        <w:t xml:space="preserve">
      </w:t>
      </w:r>
      <w:r>
        <w:rPr>
          <w:rFonts w:ascii="Times New Roman"/>
          <w:b/>
          <w:i w:val="false"/>
          <w:color w:val="000000"/>
          <w:sz w:val="28"/>
        </w:rPr>
        <w:t>Критерии для классификации инструментов в составе капитала банка</w:t>
      </w:r>
    </w:p>
    <w:bookmarkEnd w:id="2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Нормативные значения дополнены приложением 1-1 в соответствии с постановлением Правления Национального Банка РК от 11.09.2017 </w:t>
      </w:r>
      <w:r>
        <w:rPr>
          <w:rFonts w:ascii="Times New Roman"/>
          <w:b w:val="false"/>
          <w:i w:val="false"/>
          <w:color w:val="000000"/>
          <w:sz w:val="28"/>
        </w:rPr>
        <w:t>№ 169</w:t>
      </w:r>
      <w:r>
        <w:rPr>
          <w:rFonts w:ascii="Times New Roman"/>
          <w:b w:val="false"/>
          <w:i/>
          <w:color w:val="000000"/>
          <w:sz w:val="28"/>
        </w:rPr>
        <w:t xml:space="preserve"> (вводится в действие с 25.09.2017).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представляют собой требования, которые удовлетворяются в последнюю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имеют право требования на оставшееся имущество пропорционально количеству принадлежащих им акций, после удовлетворения приоритетных требований с учетом требований банковского законодательства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бессрочные финансовые инструменты удовлетворяются в восьмой очереди до требований акционеров - собственников простых акций, до удовлетворения требований по необеспеченным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необеспеченное обязательство удовлетворяется в восьмой очереди до требований акционеров - собственников простых акций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 является бессрочным и не подлежит выплате, за исключением случаев ликвидации банка, а также при выкупе простых акций, в случаях, предусмотренных законодательством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при выпуске инструментов не заключает договоры (не приобретает производные ценные бумаги), условиями которых (условиями выпуска которых) предусматривается право или обязанность банка выкупить или аннулировать размещенные акции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являются бессрочными, отсутствуют условия повышения уровня выплат (вознаграждения) и иных условий, влекущих побуждение к выкупу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 который выпущено либо получено необеспеченное обязательство, составляет не менее 5 (пяти)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за счет чистого дохода банка (включая нераспределенную прибыль прошлых лет). При этом размер дивиденда не зависит от суммы денег, полученной при размещении акций. Не допускается начисление и выплата дивидендов в случаях, установленных законодательством Республики Казахстан об акционерных обществах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установленных приложением 3 к Нормативам, при выполнении следующих условий:</w:t>
            </w:r>
          </w:p>
          <w:p>
            <w:pPr>
              <w:spacing w:after="20"/>
              <w:ind w:left="20"/>
              <w:jc w:val="both"/>
            </w:pPr>
            <w:r>
              <w:rPr>
                <w:rFonts w:ascii="Times New Roman"/>
                <w:b w:val="false"/>
                <w:i w:val="false"/>
                <w:color w:val="000000"/>
                <w:sz w:val="20"/>
              </w:rPr>
              <w:t>
наличие положительного заключения уполномоченного органа;</w:t>
            </w:r>
          </w:p>
          <w:p>
            <w:pPr>
              <w:spacing w:after="20"/>
              <w:ind w:left="20"/>
              <w:jc w:val="both"/>
            </w:pPr>
            <w:r>
              <w:rPr>
                <w:rFonts w:ascii="Times New Roman"/>
                <w:b w:val="false"/>
                <w:i w:val="false"/>
                <w:color w:val="000000"/>
                <w:sz w:val="20"/>
              </w:rPr>
              <w:t>
предоставление в качестве замены капиталом такого же или лучшего качества;</w:t>
            </w:r>
          </w:p>
          <w:p>
            <w:pPr>
              <w:spacing w:after="20"/>
              <w:ind w:left="20"/>
              <w:jc w:val="both"/>
            </w:pPr>
            <w:r>
              <w:rPr>
                <w:rFonts w:ascii="Times New Roman"/>
                <w:b w:val="false"/>
                <w:i w:val="false"/>
                <w:color w:val="000000"/>
                <w:sz w:val="20"/>
              </w:rPr>
              <w:t>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 составе регуляторного капитала в последние</w:t>
            </w:r>
          </w:p>
          <w:p>
            <w:pPr>
              <w:spacing w:after="20"/>
              <w:ind w:left="20"/>
              <w:jc w:val="both"/>
            </w:pPr>
            <w:r>
              <w:rPr>
                <w:rFonts w:ascii="Times New Roman"/>
                <w:b w:val="false"/>
                <w:i w:val="false"/>
                <w:color w:val="000000"/>
                <w:sz w:val="20"/>
              </w:rPr>
              <w:t>5 (пять) лет срока обращения амортизируются прямолинейным методом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при которых выплата дивидендов является обязательной и невыплата дивидендов не является случаем дефолта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выплата номинала (через выкуп или отзыв) осуществляется с предварительного разрешения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повышения уровня выплат (вознаграждения) и отсутствуют побуждения к выкупу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исключительно после выполнения всех обязательств по выплате дивидендов по привилегированным акциям с учетом требований законодательства Республики Казахстан об акционерных обществах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условиями выпуска бессрочных финансовых инструментов предусмотрено право исполнительного органа банка не начислять дивиденды (вознаграждение) по бессрочным финансовым инструментам в случае, если начисление дивидендов (вознаграждения) приведет к снижению минимальных значений коэффициентов достаточности капитала ниже установленных приложением 3 к Нормативам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 отозваны (исполнены) по инициативе банка только по истечении</w:t>
            </w:r>
          </w:p>
          <w:p>
            <w:pPr>
              <w:spacing w:after="20"/>
              <w:ind w:left="20"/>
              <w:jc w:val="both"/>
            </w:pPr>
            <w:r>
              <w:rPr>
                <w:rFonts w:ascii="Times New Roman"/>
                <w:b w:val="false"/>
                <w:i w:val="false"/>
                <w:color w:val="000000"/>
                <w:sz w:val="20"/>
              </w:rPr>
              <w:t xml:space="preserve">5 (пяти) лет, в случае, если данное действие не приведет к снижению минимальных значений коэффициентов достаточности капитала ниже установленных </w:t>
            </w:r>
            <w:r>
              <w:rPr>
                <w:rFonts w:ascii="Times New Roman"/>
                <w:b w:val="false"/>
                <w:i w:val="false"/>
                <w:color w:val="000000"/>
                <w:sz w:val="20"/>
              </w:rPr>
              <w:t>приложением 3</w:t>
            </w:r>
            <w:r>
              <w:rPr>
                <w:rFonts w:ascii="Times New Roman"/>
                <w:b w:val="false"/>
                <w:i w:val="false"/>
                <w:color w:val="000000"/>
                <w:sz w:val="20"/>
              </w:rPr>
              <w:t xml:space="preserve"> к Нормативам, при выполнении следующих условий:</w:t>
            </w:r>
          </w:p>
          <w:p>
            <w:pPr>
              <w:spacing w:after="20"/>
              <w:ind w:left="20"/>
              <w:jc w:val="both"/>
            </w:pPr>
            <w:r>
              <w:rPr>
                <w:rFonts w:ascii="Times New Roman"/>
                <w:b w:val="false"/>
                <w:i w:val="false"/>
                <w:color w:val="000000"/>
                <w:sz w:val="20"/>
              </w:rPr>
              <w:t>
наличие положительного заключения уполномоченного органа;</w:t>
            </w:r>
          </w:p>
          <w:p>
            <w:pPr>
              <w:spacing w:after="20"/>
              <w:ind w:left="20"/>
              <w:jc w:val="both"/>
            </w:pPr>
            <w:r>
              <w:rPr>
                <w:rFonts w:ascii="Times New Roman"/>
                <w:b w:val="false"/>
                <w:i w:val="false"/>
                <w:color w:val="000000"/>
                <w:sz w:val="20"/>
              </w:rPr>
              <w:t>
предоставление в качестве замены капиталом такого же или лучшего качества;</w:t>
            </w:r>
          </w:p>
          <w:p>
            <w:pPr>
              <w:spacing w:after="20"/>
              <w:ind w:left="20"/>
              <w:jc w:val="both"/>
            </w:pPr>
            <w:r>
              <w:rPr>
                <w:rFonts w:ascii="Times New Roman"/>
                <w:b w:val="false"/>
                <w:i w:val="false"/>
                <w:color w:val="000000"/>
                <w:sz w:val="20"/>
              </w:rPr>
              <w:t>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инструментом капитала, который занимает первую и пропорционально наибольшую долю при появлении убытков и позволяет банку осуществлять беспрерывную деятельность не прекращая свое функционирование и не попадая под ликвидацию или банкротство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выплаты дискреционных платежей по данному инструменту не является случаем дефолта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не вправе предъявлять требование об отзыве (исполнении) необеспеченного обязательства ранее</w:t>
            </w:r>
          </w:p>
          <w:p>
            <w:pPr>
              <w:spacing w:after="20"/>
              <w:ind w:left="20"/>
              <w:jc w:val="both"/>
            </w:pPr>
            <w:r>
              <w:rPr>
                <w:rFonts w:ascii="Times New Roman"/>
                <w:b w:val="false"/>
                <w:i w:val="false"/>
                <w:color w:val="000000"/>
                <w:sz w:val="20"/>
              </w:rPr>
              <w:t>5 (пяти) лет с момента его возникновения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признается как собственный капитал (не признается в качестве обязательства) для определения неплатежеспособности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имеют полный доступ к отмененным платежам в целях исполнения обязательств по мере наступления их срока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лицо, связанное с банком особыми отношениями, через которое банк осуществляет контроль или существенно влияет на его деятельность, не вправе приобретать инструмент, ровно, как и банк прямо или косвенно не осуществлять финансирование покупки данного инструмента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оплаченная сумма классифицируется как капитал в соответствии с требованиями законодательства Республики Казахстан о бухгалтерском учете и финансовой отчетности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платежей не приводит к ограничениям в деятельности банка, за исключением осуществления выплаты дивидендов основным акционерам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выпущены и оплачены акционерами.</w:t>
            </w:r>
          </w:p>
          <w:p>
            <w:pPr>
              <w:spacing w:after="20"/>
              <w:ind w:left="20"/>
              <w:jc w:val="both"/>
            </w:pPr>
            <w:r>
              <w:rPr>
                <w:rFonts w:ascii="Times New Roman"/>
                <w:b w:val="false"/>
                <w:i w:val="false"/>
                <w:color w:val="000000"/>
                <w:sz w:val="20"/>
              </w:rPr>
              <w:t>
При этом банкам запрещается выдача займов на приобретение собственных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которые классифицированы как обязательства в целях бухгалтерского учета, имеют возможность поглощения убытков посредством конвертации в простые акции при заданном и заранее определенном условии (триггере) и (или) механизма списания, который распределяет убытки на инструмент в соответствии с заранее определенным условием (триггером). Списание имеет один из следующих эффектов:</w:t>
            </w:r>
          </w:p>
          <w:p>
            <w:pPr>
              <w:spacing w:after="20"/>
              <w:ind w:left="20"/>
              <w:jc w:val="both"/>
            </w:pPr>
            <w:r>
              <w:rPr>
                <w:rFonts w:ascii="Times New Roman"/>
                <w:b w:val="false"/>
                <w:i w:val="false"/>
                <w:color w:val="000000"/>
                <w:sz w:val="20"/>
              </w:rPr>
              <w:t>
уменьшает права требования инструмента при ликвидации;</w:t>
            </w:r>
          </w:p>
          <w:p>
            <w:pPr>
              <w:spacing w:after="20"/>
              <w:ind w:left="20"/>
              <w:jc w:val="both"/>
            </w:pPr>
            <w:r>
              <w:rPr>
                <w:rFonts w:ascii="Times New Roman"/>
                <w:b w:val="false"/>
                <w:i w:val="false"/>
                <w:color w:val="000000"/>
                <w:sz w:val="20"/>
              </w:rPr>
              <w:t>
уменьшает суммы выплаты при осуществлении отзыва инструмента;</w:t>
            </w:r>
          </w:p>
          <w:p>
            <w:pPr>
              <w:spacing w:after="20"/>
              <w:ind w:left="20"/>
              <w:jc w:val="both"/>
            </w:pPr>
            <w:r>
              <w:rPr>
                <w:rFonts w:ascii="Times New Roman"/>
                <w:b w:val="false"/>
                <w:i w:val="false"/>
                <w:color w:val="000000"/>
                <w:sz w:val="20"/>
              </w:rPr>
              <w:t>
частично либо полностью уменьшает выплату дивидендов (вознаграждения) по инструменту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 не обеспечены, не покрыты гарантией самого банка - эмитента или лица, связанного с банком - эмитентом особыми отношениями и не существует каких-либо гражданско-правовых договоров, которые юридически или экономически повышают приоритетность обязательств банка-эмитента по таким простым акциям относительно других кредиторов банка-эмитента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любое другое связанное лицо, через которое банк осуществляет контроль или существенно влияет на его деятельность, не является собственником данных инструментов банка, или банк прямо или косвенно не осуществляет финансирование покупки данных инструмента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увеличении объявленного количества простых акций принимается исключительно общим собранием акционеров, при этом размещение простых акций в рамках их объявленного количества осуществляется по решению совета директоров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не имеет свойств, препятствующих рекапитализации, таких как условие для выплаты эмитентом компенсации инвесторам в случае выпуска нового инструмента по более низкой цене в течение определенного периода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 и раздельно раскрыты в финансовой отчетности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1593" w:id="266"/>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266"/>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31.07.2024 </w:t>
      </w:r>
      <w:r>
        <w:rPr>
          <w:rFonts w:ascii="Times New Roman"/>
          <w:b w:val="false"/>
          <w:i w:val="false"/>
          <w:color w:val="ff0000"/>
          <w:sz w:val="28"/>
        </w:rPr>
        <w:t>№ 45</w:t>
      </w:r>
      <w:r>
        <w:rPr>
          <w:rFonts w:ascii="Times New Roman"/>
          <w:b w:val="false"/>
          <w:i w:val="false"/>
          <w:color w:val="ff0000"/>
          <w:sz w:val="28"/>
        </w:rPr>
        <w:t xml:space="preserve"> (вводится в действие с 20.08.2024).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"AA-"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"AA-"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оригинатором-национальным холдингом, национальным управляющим холдингом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суверенный рейтинг которых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акционерными обществами "Фонд национального благосостояния "Самрук-Қазына", "Национальный управляющий холдинг "Байтерек", "Фонд проблемных кредитов", ценные бумаги, выпущенные акционерным обществом "Банк Развития Казахстана"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"AA-"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оригинатором-юридическим лицом, 100 (сто) процентов голосующих акций (долей участия) которых принадлежат национальному управляющему холдингу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53, 57 и 58 настоящей таблицы),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53, 57 и 58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52, 53, 54, 57 и 58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52, 53, 54, 57 и 58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52, 53, 54, 57 и 58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соответствующие следующим критериям: 1) сумма займа не превышает 500 (пятьсот) миллионов тенге или 0,2 (ноль целых две десятых) процента от собственного капитала;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2022 года по 31 декабря 2023 года – 50 с 1 января 2024 года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субъектами, отнесенными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 1) объем инвестиций в один выпуск ценных бумаг эмитента не превышает 0,02 (ноль целых две сотых) процента от собственного капитала; 2) валюта выпуска ценных бумаг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Республики Казахстан, имеющим рейтинг ниже "A-"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организациям-резидентам Республики Казахстан, имеющим долговой рейтинг ниже "A-"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физическим лицам, возникшие до 1 января 2016 года, в том числе потребительские банковские займы,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физическим лицам, в том числе потребительские банковские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53, 57 и 58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займы, выданные физическим лицам с 1 января 2016 года по 31 декабря 2019 года, в том числе потребительские банковские займы, соответствующие одному из следующих критериев, рассчитываемых банком: с 1 января 2017 года по 31 декабря 2019 года ежемесячно при мониторинге займов: 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p>
            <w:pPr>
              <w:spacing w:after="20"/>
              <w:ind w:left="20"/>
              <w:jc w:val="both"/>
            </w:pPr>
            <w:r>
              <w:rPr>
                <w:rFonts w:ascii="Times New Roman"/>
                <w:b w:val="false"/>
                <w:i w:val="false"/>
                <w:color w:val="000000"/>
                <w:sz w:val="20"/>
              </w:rPr>
              <w:t>
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3) при ежемесячном мониторинге займов отсутствует информация для расчета, указанная в подпунктах 1) или 2) настоящей строки.</w:t>
            </w:r>
          </w:p>
          <w:p>
            <w:pPr>
              <w:spacing w:after="20"/>
              <w:ind w:left="20"/>
              <w:jc w:val="both"/>
            </w:pPr>
            <w:r>
              <w:rPr>
                <w:rFonts w:ascii="Times New Roman"/>
                <w:b w:val="false"/>
                <w:i w:val="false"/>
                <w:color w:val="000000"/>
                <w:sz w:val="20"/>
              </w:rPr>
              <w:t>
В случае отсутствия у банка информации, предусмотренной в подпунктах 1) и (или) 2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банковские займы (за исключением ипотечных жилищных займов и займов физическим лицам, указанных в строке 57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Республики Казахстан, имеющими рейтинг ниже "A-"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8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Республики Казахстан, имеющим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организациям-нерезидентам Республики Казахстан, имеющим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p>
            <w:pPr>
              <w:spacing w:after="20"/>
              <w:ind w:left="20"/>
              <w:jc w:val="both"/>
            </w:pPr>
            <w:r>
              <w:rPr>
                <w:rFonts w:ascii="Times New Roman"/>
                <w:b w:val="false"/>
                <w:i w:val="false"/>
                <w:color w:val="000000"/>
                <w:sz w:val="20"/>
              </w:rPr>
              <w:t>
1) Соединенные Штаты Aмерики (только в части территорий Aмериканских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2) Княжество Aндорра;</w:t>
            </w:r>
          </w:p>
          <w:p>
            <w:pPr>
              <w:spacing w:after="20"/>
              <w:ind w:left="20"/>
              <w:jc w:val="both"/>
            </w:pPr>
            <w:r>
              <w:rPr>
                <w:rFonts w:ascii="Times New Roman"/>
                <w:b w:val="false"/>
                <w:i w:val="false"/>
                <w:color w:val="000000"/>
                <w:sz w:val="20"/>
              </w:rPr>
              <w:t>
3) Государство Aнтигуа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Aрабские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Китайская Народная Республика (только в части территорий специальных административных районов Aомынь (Макао) и Сянган (Гонконг));</w:t>
            </w:r>
          </w:p>
          <w:p>
            <w:pPr>
              <w:spacing w:after="20"/>
              <w:ind w:left="20"/>
              <w:jc w:val="both"/>
            </w:pPr>
            <w:r>
              <w:rPr>
                <w:rFonts w:ascii="Times New Roman"/>
                <w:b w:val="false"/>
                <w:i w:val="false"/>
                <w:color w:val="000000"/>
                <w:sz w:val="20"/>
              </w:rPr>
              <w:t>
20) Федеральная Исламская Республика Коморские Острова; 21) Республика Коста-Рика;</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Aруба и зависимых территорий Aнтильских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Португалия (только в части территории островов Мадейра);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Aнгилья;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имеющими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p>
            <w:pPr>
              <w:spacing w:after="20"/>
              <w:ind w:left="20"/>
              <w:jc w:val="both"/>
            </w:pPr>
            <w:r>
              <w:rPr>
                <w:rFonts w:ascii="Times New Roman"/>
                <w:b w:val="false"/>
                <w:i w:val="false"/>
                <w:color w:val="000000"/>
                <w:sz w:val="20"/>
              </w:rPr>
              <w:t>
1) Соединенные Штаты Aмерики (только в части территорий Aмериканских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2) Княжество Aндорра;</w:t>
            </w:r>
          </w:p>
          <w:p>
            <w:pPr>
              <w:spacing w:after="20"/>
              <w:ind w:left="20"/>
              <w:jc w:val="both"/>
            </w:pPr>
            <w:r>
              <w:rPr>
                <w:rFonts w:ascii="Times New Roman"/>
                <w:b w:val="false"/>
                <w:i w:val="false"/>
                <w:color w:val="000000"/>
                <w:sz w:val="20"/>
              </w:rPr>
              <w:t>
3) Государство Aнтигуа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Aрабские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Китайская Народная Республика (только в части территорий специальных административных районов Aомынь (Макао) и Сянган (Гонконг)); 20) Федеральная Исламская Республика Коморские Острова;</w:t>
            </w:r>
          </w:p>
          <w:p>
            <w:pPr>
              <w:spacing w:after="20"/>
              <w:ind w:left="20"/>
              <w:jc w:val="both"/>
            </w:pPr>
            <w:r>
              <w:rPr>
                <w:rFonts w:ascii="Times New Roman"/>
                <w:b w:val="false"/>
                <w:i w:val="false"/>
                <w:color w:val="000000"/>
                <w:sz w:val="20"/>
              </w:rPr>
              <w:t>
21) Республика Коста-Рика;</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Aруба и зависимых территорий Aнтильских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Португалия (только в части территории островов Мадейра);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Aнгилья;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1595" w:id="267"/>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267"/>
    <w:bookmarkStart w:name="z1597" w:id="268"/>
    <w:p>
      <w:pPr>
        <w:spacing w:after="0"/>
        <w:ind w:left="0"/>
        <w:jc w:val="both"/>
      </w:pPr>
      <w:r>
        <w:rPr>
          <w:rFonts w:ascii="Times New Roman"/>
          <w:b w:val="false"/>
          <w:i w:val="false"/>
          <w:color w:val="000000"/>
          <w:sz w:val="28"/>
        </w:rPr>
        <w:t>
      1.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по которым у банка имеется обеспечение (в виде активов, указанных в строках 1, 2, 3, 11, 12 и 13 Таблицы активов банка, взвешенных по степени кредитного риска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268"/>
    <w:bookmarkStart w:name="z1598" w:id="269"/>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11, 12 и 13 Таблицы) равняется:</w:t>
      </w:r>
    </w:p>
    <w:bookmarkEnd w:id="269"/>
    <w:bookmarkStart w:name="z1599" w:id="270"/>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270"/>
    <w:bookmarkStart w:name="z1600" w:id="271"/>
    <w:p>
      <w:pPr>
        <w:spacing w:after="0"/>
        <w:ind w:left="0"/>
        <w:jc w:val="both"/>
      </w:pPr>
      <w:r>
        <w:rPr>
          <w:rFonts w:ascii="Times New Roman"/>
          <w:b w:val="false"/>
          <w:i w:val="false"/>
          <w:color w:val="000000"/>
          <w:sz w:val="28"/>
        </w:rPr>
        <w:t>
      95 (девяносто пяти) процентам рыночной стоимости исламских ценных бумаг, переданных в обеспечение;</w:t>
      </w:r>
    </w:p>
    <w:bookmarkEnd w:id="271"/>
    <w:bookmarkStart w:name="z1601" w:id="272"/>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272"/>
    <w:bookmarkStart w:name="z1602" w:id="273"/>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273"/>
    <w:bookmarkStart w:name="z1603" w:id="274"/>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274"/>
    <w:bookmarkStart w:name="z1604" w:id="275"/>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гарантии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равняется 95 (девяноста пяти) процентам суммы гарантии, договора страхования.</w:t>
      </w:r>
    </w:p>
    <w:bookmarkEnd w:id="275"/>
    <w:bookmarkStart w:name="z1605" w:id="276"/>
    <w:p>
      <w:pPr>
        <w:spacing w:after="0"/>
        <w:ind w:left="0"/>
        <w:jc w:val="both"/>
      </w:pPr>
      <w:r>
        <w:rPr>
          <w:rFonts w:ascii="Times New Roman"/>
          <w:b w:val="false"/>
          <w:i w:val="false"/>
          <w:color w:val="000000"/>
          <w:sz w:val="28"/>
        </w:rPr>
        <w:t>
      3.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исламских ценных бумаг, займов, инвестиции, не включенных в расчет инвестиций банка) по степени риска должника.</w:t>
      </w:r>
    </w:p>
    <w:bookmarkEnd w:id="276"/>
    <w:bookmarkStart w:name="z1606" w:id="277"/>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исламских ценных бумаг, коммерческих кредитов при финансировании торговой деятельности в качестве торгового посредника,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277"/>
    <w:bookmarkStart w:name="z1607" w:id="278"/>
    <w:p>
      <w:pPr>
        <w:spacing w:after="0"/>
        <w:ind w:left="0"/>
        <w:jc w:val="both"/>
      </w:pPr>
      <w:r>
        <w:rPr>
          <w:rFonts w:ascii="Times New Roman"/>
          <w:b w:val="false"/>
          <w:i w:val="false"/>
          <w:color w:val="000000"/>
          <w:sz w:val="28"/>
        </w:rPr>
        <w:t>
      4.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278"/>
    <w:bookmarkStart w:name="z1608" w:id="279"/>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w:t>
      </w:r>
    </w:p>
    <w:bookmarkEnd w:id="279"/>
    <w:bookmarkStart w:name="z1609" w:id="280"/>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оффшорной зоны;</w:t>
      </w:r>
    </w:p>
    <w:bookmarkEnd w:id="280"/>
    <w:bookmarkStart w:name="z1610" w:id="281"/>
    <w:p>
      <w:pPr>
        <w:spacing w:after="0"/>
        <w:ind w:left="0"/>
        <w:jc w:val="both"/>
      </w:pPr>
      <w:r>
        <w:rPr>
          <w:rFonts w:ascii="Times New Roman"/>
          <w:b w:val="false"/>
          <w:i w:val="false"/>
          <w:color w:val="000000"/>
          <w:sz w:val="28"/>
        </w:rPr>
        <w:t>
      3) являющимся гражданами оффшорных зон;</w:t>
      </w:r>
    </w:p>
    <w:bookmarkEnd w:id="281"/>
    <w:bookmarkStart w:name="z1611" w:id="282"/>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настоящих Пояснений.</w:t>
      </w:r>
    </w:p>
    <w:bookmarkEnd w:id="282"/>
    <w:bookmarkStart w:name="z1612" w:id="283"/>
    <w:p>
      <w:pPr>
        <w:spacing w:after="0"/>
        <w:ind w:left="0"/>
        <w:jc w:val="both"/>
      </w:pPr>
      <w:r>
        <w:rPr>
          <w:rFonts w:ascii="Times New Roman"/>
          <w:b w:val="false"/>
          <w:i w:val="false"/>
          <w:color w:val="000000"/>
          <w:sz w:val="28"/>
        </w:rPr>
        <w:t>
      5.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283"/>
    <w:bookmarkStart w:name="z1613" w:id="284"/>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 но имеющим рейтинг не ниже "AA-"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рейтинг которой не ниже указанного уровня, в обеспечение всей суммы обязательств;</w:t>
      </w:r>
    </w:p>
    <w:bookmarkEnd w:id="284"/>
    <w:bookmarkStart w:name="z1614" w:id="285"/>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оффшорной зоны, но имеющему рейтинг не ниже указанного уровня или соответствующую гарантию головной организации,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оффшорных зон;</w:t>
      </w:r>
    </w:p>
    <w:bookmarkEnd w:id="285"/>
    <w:bookmarkStart w:name="z1615" w:id="286"/>
    <w:p>
      <w:pPr>
        <w:spacing w:after="0"/>
        <w:ind w:left="0"/>
        <w:jc w:val="both"/>
      </w:pPr>
      <w:r>
        <w:rPr>
          <w:rFonts w:ascii="Times New Roman"/>
          <w:b w:val="false"/>
          <w:i w:val="false"/>
          <w:color w:val="000000"/>
          <w:sz w:val="28"/>
        </w:rPr>
        <w:t>
      взвешиваются по нулевой степени риска.</w:t>
      </w:r>
    </w:p>
    <w:bookmarkEnd w:id="286"/>
    <w:bookmarkStart w:name="z1616" w:id="287"/>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287"/>
    <w:bookmarkStart w:name="z1617" w:id="288"/>
    <w:p>
      <w:pPr>
        <w:spacing w:after="0"/>
        <w:ind w:left="0"/>
        <w:jc w:val="both"/>
      </w:pPr>
      <w:r>
        <w:rPr>
          <w:rFonts w:ascii="Times New Roman"/>
          <w:b w:val="false"/>
          <w:i w:val="false"/>
          <w:color w:val="000000"/>
          <w:sz w:val="28"/>
        </w:rPr>
        <w:t>
      под ипотечным жилищным займом понимается ипотечный банковский заем, предоставляемый в целях строительства жилища либо его покупки и (или) ремонта;</w:t>
      </w:r>
    </w:p>
    <w:bookmarkEnd w:id="288"/>
    <w:bookmarkStart w:name="z1618" w:id="289"/>
    <w:p>
      <w:pPr>
        <w:spacing w:after="0"/>
        <w:ind w:left="0"/>
        <w:jc w:val="both"/>
      </w:pPr>
      <w:r>
        <w:rPr>
          <w:rFonts w:ascii="Times New Roman"/>
          <w:b w:val="false"/>
          <w:i w:val="false"/>
          <w:color w:val="000000"/>
          <w:sz w:val="28"/>
        </w:rPr>
        <w:t>
      под потребительским банковским займом понимается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289"/>
    <w:bookmarkStart w:name="z1619" w:id="290"/>
    <w:p>
      <w:pPr>
        <w:spacing w:after="0"/>
        <w:ind w:left="0"/>
        <w:jc w:val="both"/>
      </w:pPr>
      <w:r>
        <w:rPr>
          <w:rFonts w:ascii="Times New Roman"/>
          <w:b w:val="false"/>
          <w:i w:val="false"/>
          <w:color w:val="000000"/>
          <w:sz w:val="28"/>
        </w:rPr>
        <w:t>
      7. Если исламская ценная бумага имеет специальный рейтинг выпуска, то при взвешивании активов банка по степени риска необходимо учитывать рейтинг ценной бумаги.</w:t>
      </w:r>
    </w:p>
    <w:bookmarkEnd w:id="290"/>
    <w:bookmarkStart w:name="z1620" w:id="291"/>
    <w:p>
      <w:pPr>
        <w:spacing w:after="0"/>
        <w:ind w:left="0"/>
        <w:jc w:val="both"/>
      </w:pPr>
      <w:r>
        <w:rPr>
          <w:rFonts w:ascii="Times New Roman"/>
          <w:b w:val="false"/>
          <w:i w:val="false"/>
          <w:color w:val="000000"/>
          <w:sz w:val="28"/>
        </w:rPr>
        <w:t>
      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bookmarkEnd w:id="291"/>
    <w:bookmarkStart w:name="z1621" w:id="292"/>
    <w:p>
      <w:pPr>
        <w:spacing w:after="0"/>
        <w:ind w:left="0"/>
        <w:jc w:val="both"/>
      </w:pPr>
      <w:r>
        <w:rPr>
          <w:rFonts w:ascii="Times New Roman"/>
          <w:b w:val="false"/>
          <w:i w:val="false"/>
          <w:color w:val="000000"/>
          <w:sz w:val="28"/>
        </w:rPr>
        <w:t>
      9. В период с 21 февраля 2022 года по 30 сентября 2022 года включительно активы в виде требований по открытым корреспондентским счетам к банкам-нерезидентам Республики Казахстан, вкладов в организациях-нерезидентах Республики Казахстан, займов, предоставленных организациям-нерезидентам Республики Казахстан, ценных бумаг иностранных эмитентов,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 включаются в расчет активов, взвешиваемых по степени кредитного риска в соответствии с Таблицей, на основании долговых или суверенных рейтингов присвоенных им агентством Standard &amp; Poor's (Стандард энд Пурс) или одним из других рейтинговых агентств по состоянию на 1 февраля 2022 года, с повышением равными долями в течение последовательных 6 (шести) месяцев степени кредитного риска до категории активов в соответствии с Таблицей с учетом пересмотренных долговых или суверенных рейтингов.</w:t>
      </w:r>
    </w:p>
    <w:bookmarkEnd w:id="292"/>
    <w:bookmarkStart w:name="z1622" w:id="293"/>
    <w:p>
      <w:pPr>
        <w:spacing w:after="0"/>
        <w:ind w:left="0"/>
        <w:jc w:val="both"/>
      </w:pPr>
      <w:r>
        <w:rPr>
          <w:rFonts w:ascii="Times New Roman"/>
          <w:b w:val="false"/>
          <w:i w:val="false"/>
          <w:color w:val="000000"/>
          <w:sz w:val="28"/>
        </w:rPr>
        <w:t>
      10. Активы, включенные в расчет активов, условных и возможных требований и обязательств с учетом рыночного риска в соответствии с пунктом 11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293"/>
    <w:bookmarkStart w:name="z1623" w:id="294"/>
    <w:p>
      <w:pPr>
        <w:spacing w:after="0"/>
        <w:ind w:left="0"/>
        <w:jc w:val="both"/>
      </w:pPr>
      <w:r>
        <w:rPr>
          <w:rFonts w:ascii="Times New Roman"/>
          <w:b w:val="false"/>
          <w:i w:val="false"/>
          <w:color w:val="000000"/>
          <w:sz w:val="28"/>
        </w:rPr>
        <w:t>
      11. Для целей расчета активов банка, взвешенных по степени риска вложений, под необеспеченным потребительским займом понимается потребительский банковский заем, за исключением займов, обеспеченных залогом недвижимого имущества, прав требования по договорам долевого участия в жилищном строительстве, иным договорам, предметом которых является приобретение недвижимого имущества, займов, обеспечением по которым выступает автотранспорт, займов, обеспечением по которым выступают деньги, размещенные в банке в соответствии с договором банковского вклада или договором залога денег, полностью покрывающие сумму выдаваемого займа, займов, выдаваемых в рамках системы образовательного кредитования, и займов, выдаваемых в рамках системы жилищных строительных сбережений.</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1589" w:id="295"/>
    <w:p>
      <w:pPr>
        <w:spacing w:after="0"/>
        <w:ind w:left="0"/>
        <w:jc w:val="left"/>
      </w:pPr>
      <w:r>
        <w:rPr>
          <w:rFonts w:ascii="Times New Roman"/>
          <w:b/>
          <w:i w:val="false"/>
          <w:color w:val="000000"/>
        </w:rPr>
        <w:t xml:space="preserve"> Значения коэффициентов достаточности капитала</w:t>
      </w:r>
    </w:p>
    <w:bookmarkEnd w:id="295"/>
    <w:p>
      <w:pPr>
        <w:spacing w:after="0"/>
        <w:ind w:left="0"/>
        <w:jc w:val="both"/>
      </w:pPr>
      <w:r>
        <w:rPr>
          <w:rFonts w:ascii="Times New Roman"/>
          <w:b w:val="false"/>
          <w:i w:val="false"/>
          <w:color w:val="ff0000"/>
          <w:sz w:val="28"/>
        </w:rPr>
        <w:t xml:space="preserve">
      Сноска. Приложение 3 - в редакции постановления Правления Агентства РК по регулированию и развитию финансового рынка от 29.12.2023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2015 года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2017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bl>
    <w:bookmarkStart w:name="z1590" w:id="296"/>
    <w:p>
      <w:pPr>
        <w:spacing w:after="0"/>
        <w:ind w:left="0"/>
        <w:jc w:val="both"/>
      </w:pPr>
      <w:r>
        <w:rPr>
          <w:rFonts w:ascii="Times New Roman"/>
          <w:b w:val="false"/>
          <w:i w:val="false"/>
          <w:color w:val="000000"/>
          <w:sz w:val="28"/>
        </w:rPr>
        <w:t>
      Примечание: значения коэффициентов достаточности капитала без учета надзорной надбавки по результатам SREP, а также надзорной надбавки по результатам SREP и регулярного AQR.</w:t>
      </w:r>
    </w:p>
    <w:bookmarkEnd w:id="296"/>
    <w:bookmarkStart w:name="z1591" w:id="297"/>
    <w:p>
      <w:pPr>
        <w:spacing w:after="0"/>
        <w:ind w:left="0"/>
        <w:jc w:val="left"/>
      </w:pPr>
      <w:r>
        <w:rPr>
          <w:rFonts w:ascii="Times New Roman"/>
          <w:b/>
          <w:i w:val="false"/>
          <w:color w:val="000000"/>
        </w:rPr>
        <w:t xml:space="preserve"> Значения коэффициентов достаточности капитала с учетом консервационного буфера и системного буфера</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1января</w:t>
            </w:r>
          </w:p>
          <w:p>
            <w:pPr>
              <w:spacing w:after="20"/>
              <w:ind w:left="20"/>
              <w:jc w:val="both"/>
            </w:pPr>
            <w:r>
              <w:rPr>
                <w:rFonts w:ascii="Times New Roman"/>
                <w:b w:val="false"/>
                <w:i w:val="false"/>
                <w:color w:val="000000"/>
                <w:sz w:val="20"/>
              </w:rPr>
              <w:t>2015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w:t>
            </w:r>
          </w:p>
          <w:p>
            <w:pPr>
              <w:spacing w:after="20"/>
              <w:ind w:left="20"/>
              <w:jc w:val="both"/>
            </w:pPr>
            <w:r>
              <w:rPr>
                <w:rFonts w:ascii="Times New Roman"/>
                <w:b w:val="false"/>
                <w:i w:val="false"/>
                <w:color w:val="000000"/>
                <w:sz w:val="20"/>
              </w:rPr>
              <w:t>2017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w:t>
            </w:r>
          </w:p>
          <w:p>
            <w:pPr>
              <w:spacing w:after="20"/>
              <w:ind w:left="20"/>
              <w:jc w:val="both"/>
            </w:pPr>
            <w:r>
              <w:rPr>
                <w:rFonts w:ascii="Times New Roman"/>
                <w:b w:val="false"/>
                <w:i w:val="false"/>
                <w:color w:val="000000"/>
                <w:sz w:val="20"/>
              </w:rPr>
              <w:t>2020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июля</w:t>
            </w:r>
          </w:p>
          <w:p>
            <w:pPr>
              <w:spacing w:after="20"/>
              <w:ind w:left="20"/>
              <w:jc w:val="both"/>
            </w:pPr>
            <w:r>
              <w:rPr>
                <w:rFonts w:ascii="Times New Roman"/>
                <w:b w:val="false"/>
                <w:i w:val="false"/>
                <w:color w:val="000000"/>
                <w:sz w:val="20"/>
              </w:rPr>
              <w:t>2021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w:t>
            </w:r>
          </w:p>
          <w:p>
            <w:pPr>
              <w:spacing w:after="20"/>
              <w:ind w:left="20"/>
              <w:jc w:val="both"/>
            </w:pPr>
            <w:r>
              <w:rPr>
                <w:rFonts w:ascii="Times New Roman"/>
                <w:b w:val="false"/>
                <w:i w:val="false"/>
                <w:color w:val="000000"/>
                <w:sz w:val="20"/>
              </w:rPr>
              <w:t>2024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для системно значимых банков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для системно значимых банков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для системно значимых банков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r>
    </w:tbl>
    <w:bookmarkStart w:name="z1592" w:id="298"/>
    <w:p>
      <w:pPr>
        <w:spacing w:after="0"/>
        <w:ind w:left="0"/>
        <w:jc w:val="both"/>
      </w:pPr>
      <w:r>
        <w:rPr>
          <w:rFonts w:ascii="Times New Roman"/>
          <w:b w:val="false"/>
          <w:i w:val="false"/>
          <w:color w:val="000000"/>
          <w:sz w:val="28"/>
        </w:rPr>
        <w:t>
      Примечание: значения нормативов достаточности собственного капитала и буферов собственного капитала, за исключением надзорной надбавки по результатам SREP, а также надзорной надбавки по результатам SREP и регулярного AQR и буфера по результатам надзорного стресс-тестирования, пересматриваются уполномоченным органом не реже 1 (одного) раза в 3 (три) года.</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96" w:id="299"/>
    <w:p>
      <w:pPr>
        <w:spacing w:after="0"/>
        <w:ind w:left="0"/>
        <w:jc w:val="both"/>
      </w:pPr>
      <w:r>
        <w:rPr>
          <w:rFonts w:ascii="Times New Roman"/>
          <w:b w:val="false"/>
          <w:i w:val="false"/>
          <w:color w:val="000000"/>
          <w:sz w:val="28"/>
        </w:rPr>
        <w:t xml:space="preserve">
      </w:t>
      </w:r>
      <w:r>
        <w:rPr>
          <w:rFonts w:ascii="Times New Roman"/>
          <w:b/>
          <w:i w:val="false"/>
          <w:color w:val="000000"/>
          <w:sz w:val="28"/>
        </w:rPr>
        <w:t>Минимальный размер ограничения нераспределенного чистого дохода</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минимальных значений k1, k1-2 и/или k2 в процентах от необходимого размера буфера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уровень нераспределенного чистого дохода, подлежащий ограничению (в процентах)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- 50 %]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- 75 %]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- 100 %]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Минимальный уровень нераспределенного чистого дохода, подлежащий</w:t>
      </w:r>
    </w:p>
    <w:p>
      <w:pPr>
        <w:spacing w:after="0"/>
        <w:ind w:left="0"/>
        <w:jc w:val="both"/>
      </w:pPr>
      <w:r>
        <w:rPr>
          <w:rFonts w:ascii="Times New Roman"/>
          <w:b w:val="false"/>
          <w:i w:val="false"/>
          <w:color w:val="000000"/>
          <w:sz w:val="28"/>
        </w:rPr>
        <w:t>
      ограничению (в процентах), используется по наибольшему значению.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исламских банков</w:t>
            </w:r>
          </w:p>
        </w:tc>
      </w:tr>
    </w:tbl>
    <w:bookmarkStart w:name="z1119" w:id="300"/>
    <w:p>
      <w:pPr>
        <w:spacing w:after="0"/>
        <w:ind w:left="0"/>
        <w:jc w:val="left"/>
      </w:pPr>
      <w:r>
        <w:rPr>
          <w:rFonts w:ascii="Times New Roman"/>
          <w:b/>
          <w:i w:val="false"/>
          <w:color w:val="000000"/>
        </w:rPr>
        <w:t xml:space="preserve"> Таблица условных и возможных обязательств банка, взвешенных по степени кредитного риска</w:t>
      </w:r>
    </w:p>
    <w:bookmarkEnd w:id="300"/>
    <w:p>
      <w:pPr>
        <w:spacing w:after="0"/>
        <w:ind w:left="0"/>
        <w:jc w:val="both"/>
      </w:pPr>
      <w:r>
        <w:rPr>
          <w:rFonts w:ascii="Times New Roman"/>
          <w:b w:val="false"/>
          <w:i w:val="false"/>
          <w:color w:val="ff0000"/>
          <w:sz w:val="28"/>
        </w:rPr>
        <w:t xml:space="preserve">
      Сноска. Таблица - в редакции постановления Правления Агентства РК по регулированию и развитию финансового рынка от 28.05.2021 </w:t>
      </w:r>
      <w:r>
        <w:rPr>
          <w:rFonts w:ascii="Times New Roman"/>
          <w:b w:val="false"/>
          <w:i w:val="false"/>
          <w:color w:val="ff0000"/>
          <w:sz w:val="28"/>
        </w:rPr>
        <w:t>№ 68</w:t>
      </w:r>
      <w:r>
        <w:rPr>
          <w:rFonts w:ascii="Times New Roman"/>
          <w:b w:val="false"/>
          <w:i w:val="false"/>
          <w:color w:val="ff0000"/>
          <w:sz w:val="28"/>
        </w:rPr>
        <w:t xml:space="preserve"> (вводится в действие с 01.07.2021).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предусмотренных пунктом 11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при привлечении через них внешних займов и размещении обязательств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субъектов, отнесенных к малому или среднему предпринимательству согласно Предпринимательскому кодексу Республики Казахстан, в обеспечение их обязательств перед третьими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31 декабря 2021 года включительно–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условных и</w:t>
            </w:r>
            <w:r>
              <w:br/>
            </w:r>
            <w:r>
              <w:rPr>
                <w:rFonts w:ascii="Times New Roman"/>
                <w:b w:val="false"/>
                <w:i w:val="false"/>
                <w:color w:val="000000"/>
                <w:sz w:val="20"/>
              </w:rPr>
              <w:t>возможных обязательств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w:t>
            </w:r>
          </w:p>
        </w:tc>
      </w:tr>
    </w:tbl>
    <w:p>
      <w:pPr>
        <w:spacing w:after="0"/>
        <w:ind w:left="0"/>
        <w:jc w:val="left"/>
      </w:pPr>
      <w:r>
        <w:rPr>
          <w:rFonts w:ascii="Times New Roman"/>
          <w:b/>
          <w:i w:val="false"/>
          <w:color w:val="000000"/>
        </w:rPr>
        <w:t xml:space="preserve"> Пояснения расчету условных и возможных обязательств банка, взвешенных по степени кредитного риска</w:t>
      </w:r>
    </w:p>
    <w:p>
      <w:pPr>
        <w:spacing w:after="0"/>
        <w:ind w:left="0"/>
        <w:jc w:val="both"/>
      </w:pPr>
      <w:r>
        <w:rPr>
          <w:rFonts w:ascii="Times New Roman"/>
          <w:b w:val="false"/>
          <w:i w:val="false"/>
          <w:color w:val="000000"/>
          <w:sz w:val="28"/>
        </w:rPr>
        <w:t>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пунктом 11 Нормативов,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p>
      <w:pPr>
        <w:spacing w:after="0"/>
        <w:ind w:left="0"/>
        <w:jc w:val="both"/>
      </w:pPr>
      <w:bookmarkStart w:name="z102" w:id="301"/>
      <w:r>
        <w:rPr>
          <w:rFonts w:ascii="Times New Roman"/>
          <w:b w:val="false"/>
          <w:i w:val="false"/>
          <w:color w:val="000000"/>
          <w:sz w:val="28"/>
        </w:rPr>
        <w:t xml:space="preserve">
      </w:t>
      </w:r>
      <w:r>
        <w:rPr>
          <w:rFonts w:ascii="Times New Roman"/>
          <w:b/>
          <w:i w:val="false"/>
          <w:color w:val="000000"/>
          <w:sz w:val="28"/>
        </w:rPr>
        <w:t>Список организаторов торгов,</w:t>
      </w:r>
    </w:p>
    <w:bookmarkEnd w:id="301"/>
    <w:p>
      <w:pPr>
        <w:spacing w:after="0"/>
        <w:ind w:left="0"/>
        <w:jc w:val="both"/>
      </w:pPr>
      <w:r>
        <w:rPr>
          <w:rFonts w:ascii="Times New Roman"/>
          <w:b/>
          <w:i w:val="false"/>
          <w:color w:val="000000"/>
          <w:sz w:val="28"/>
        </w:rPr>
        <w:t>признаваемых международными фондовыми биржами</w:t>
      </w:r>
    </w:p>
    <w:p>
      <w:pPr>
        <w:spacing w:after="0"/>
        <w:ind w:left="0"/>
        <w:jc w:val="both"/>
      </w:pPr>
      <w:r>
        <w:rPr>
          <w:rFonts w:ascii="Times New Roman"/>
          <w:b w:val="false"/>
          <w:i w:val="false"/>
          <w:color w:val="000000"/>
          <w:sz w:val="28"/>
        </w:rPr>
        <w:t>
      1. Чикагская товарная биржа (Chicago Mercantile Exchange);</w:t>
      </w:r>
    </w:p>
    <w:p>
      <w:pPr>
        <w:spacing w:after="0"/>
        <w:ind w:left="0"/>
        <w:jc w:val="both"/>
      </w:pPr>
      <w:r>
        <w:rPr>
          <w:rFonts w:ascii="Times New Roman"/>
          <w:b w:val="false"/>
          <w:i w:val="false"/>
          <w:color w:val="000000"/>
          <w:sz w:val="28"/>
        </w:rPr>
        <w:t>
      2. Чикагская срочная товарная биржа (The Chicago Board of Trade);</w:t>
      </w:r>
    </w:p>
    <w:p>
      <w:pPr>
        <w:spacing w:after="0"/>
        <w:ind w:left="0"/>
        <w:jc w:val="both"/>
      </w:pPr>
      <w:r>
        <w:rPr>
          <w:rFonts w:ascii="Times New Roman"/>
          <w:b w:val="false"/>
          <w:i w:val="false"/>
          <w:color w:val="000000"/>
          <w:sz w:val="28"/>
        </w:rPr>
        <w:t>
      3. Лондонская международная биржа финансовых фьючерсов (London International Financial Futures and Options Exchange);</w:t>
      </w:r>
    </w:p>
    <w:p>
      <w:pPr>
        <w:spacing w:after="0"/>
        <w:ind w:left="0"/>
        <w:jc w:val="both"/>
      </w:pPr>
      <w:r>
        <w:rPr>
          <w:rFonts w:ascii="Times New Roman"/>
          <w:b w:val="false"/>
          <w:i w:val="false"/>
          <w:color w:val="000000"/>
          <w:sz w:val="28"/>
        </w:rPr>
        <w:t>
      4. Французская международная биржа финансовых фьючерсов (French International Financial Futures Exchange MATIF);</w:t>
      </w:r>
    </w:p>
    <w:p>
      <w:pPr>
        <w:spacing w:after="0"/>
        <w:ind w:left="0"/>
        <w:jc w:val="both"/>
      </w:pPr>
      <w:r>
        <w:rPr>
          <w:rFonts w:ascii="Times New Roman"/>
          <w:b w:val="false"/>
          <w:i w:val="false"/>
          <w:color w:val="000000"/>
          <w:sz w:val="28"/>
        </w:rPr>
        <w:t>
      5. Франкфуртская фондовая биржа (Frankfurt Stock Exchange);</w:t>
      </w:r>
    </w:p>
    <w:p>
      <w:pPr>
        <w:spacing w:after="0"/>
        <w:ind w:left="0"/>
        <w:jc w:val="both"/>
      </w:pPr>
      <w:r>
        <w:rPr>
          <w:rFonts w:ascii="Times New Roman"/>
          <w:b w:val="false"/>
          <w:i w:val="false"/>
          <w:color w:val="000000"/>
          <w:sz w:val="28"/>
        </w:rPr>
        <w:t>
      6. Стокгольмская фондовая биржа (Stockholm Exchange);</w:t>
      </w:r>
    </w:p>
    <w:p>
      <w:pPr>
        <w:spacing w:after="0"/>
        <w:ind w:left="0"/>
        <w:jc w:val="both"/>
      </w:pPr>
      <w:r>
        <w:rPr>
          <w:rFonts w:ascii="Times New Roman"/>
          <w:b w:val="false"/>
          <w:i w:val="false"/>
          <w:color w:val="000000"/>
          <w:sz w:val="28"/>
        </w:rPr>
        <w:t>
      7. Стамбульская фондовая биржа (Istanbul Stock Exchange);</w:t>
      </w:r>
    </w:p>
    <w:p>
      <w:pPr>
        <w:spacing w:after="0"/>
        <w:ind w:left="0"/>
        <w:jc w:val="both"/>
      </w:pPr>
      <w:r>
        <w:rPr>
          <w:rFonts w:ascii="Times New Roman"/>
          <w:b w:val="false"/>
          <w:i w:val="false"/>
          <w:color w:val="000000"/>
          <w:sz w:val="28"/>
        </w:rPr>
        <w:t>
      8. Шанхайская фондовая биржа (Shanghai Stock Exchange);</w:t>
      </w:r>
    </w:p>
    <w:p>
      <w:pPr>
        <w:spacing w:after="0"/>
        <w:ind w:left="0"/>
        <w:jc w:val="both"/>
      </w:pPr>
      <w:r>
        <w:rPr>
          <w:rFonts w:ascii="Times New Roman"/>
          <w:b w:val="false"/>
          <w:i w:val="false"/>
          <w:color w:val="000000"/>
          <w:sz w:val="28"/>
        </w:rPr>
        <w:t>
      9. Шэньчженьская фондовая биржа (Shenchzhen Stock Exchange);</w:t>
      </w:r>
    </w:p>
    <w:p>
      <w:pPr>
        <w:spacing w:after="0"/>
        <w:ind w:left="0"/>
        <w:jc w:val="both"/>
      </w:pPr>
      <w:r>
        <w:rPr>
          <w:rFonts w:ascii="Times New Roman"/>
          <w:b w:val="false"/>
          <w:i w:val="false"/>
          <w:color w:val="000000"/>
          <w:sz w:val="28"/>
        </w:rPr>
        <w:t>
      10. Американская фондовая биржа (American Stock Exchange);</w:t>
      </w:r>
    </w:p>
    <w:p>
      <w:pPr>
        <w:spacing w:after="0"/>
        <w:ind w:left="0"/>
        <w:jc w:val="both"/>
      </w:pPr>
      <w:r>
        <w:rPr>
          <w:rFonts w:ascii="Times New Roman"/>
          <w:b w:val="false"/>
          <w:i w:val="false"/>
          <w:color w:val="000000"/>
          <w:sz w:val="28"/>
        </w:rPr>
        <w:t>
      11. Фондовая биржа Афин (Athens Exchange);</w:t>
      </w:r>
    </w:p>
    <w:p>
      <w:pPr>
        <w:spacing w:after="0"/>
        <w:ind w:left="0"/>
        <w:jc w:val="both"/>
      </w:pPr>
      <w:r>
        <w:rPr>
          <w:rFonts w:ascii="Times New Roman"/>
          <w:b w:val="false"/>
          <w:i w:val="false"/>
          <w:color w:val="000000"/>
          <w:sz w:val="28"/>
        </w:rPr>
        <w:t>
      12. Фондовая биржа Австралии (Australian Stock Exchange);</w:t>
      </w:r>
    </w:p>
    <w:p>
      <w:pPr>
        <w:spacing w:after="0"/>
        <w:ind w:left="0"/>
        <w:jc w:val="both"/>
      </w:pPr>
      <w:r>
        <w:rPr>
          <w:rFonts w:ascii="Times New Roman"/>
          <w:b w:val="false"/>
          <w:i w:val="false"/>
          <w:color w:val="000000"/>
          <w:sz w:val="28"/>
        </w:rPr>
        <w:t>
      13. Объединенная фондовая биржа Испании (ВМЕ Spanish Exchanges);</w:t>
      </w:r>
    </w:p>
    <w:p>
      <w:pPr>
        <w:spacing w:after="0"/>
        <w:ind w:left="0"/>
        <w:jc w:val="both"/>
      </w:pPr>
      <w:r>
        <w:rPr>
          <w:rFonts w:ascii="Times New Roman"/>
          <w:b w:val="false"/>
          <w:i w:val="false"/>
          <w:color w:val="000000"/>
          <w:sz w:val="28"/>
        </w:rPr>
        <w:t>
      14. Итальянская фондовая биржа (Borsa Italiana SPA);</w:t>
      </w:r>
    </w:p>
    <w:p>
      <w:pPr>
        <w:spacing w:after="0"/>
        <w:ind w:left="0"/>
        <w:jc w:val="both"/>
      </w:pPr>
      <w:r>
        <w:rPr>
          <w:rFonts w:ascii="Times New Roman"/>
          <w:b w:val="false"/>
          <w:i w:val="false"/>
          <w:color w:val="000000"/>
          <w:sz w:val="28"/>
        </w:rPr>
        <w:t>
      15. Фондовая биржа Люксембурга (Bourse de Luxembourg);</w:t>
      </w:r>
    </w:p>
    <w:p>
      <w:pPr>
        <w:spacing w:after="0"/>
        <w:ind w:left="0"/>
        <w:jc w:val="both"/>
      </w:pPr>
      <w:r>
        <w:rPr>
          <w:rFonts w:ascii="Times New Roman"/>
          <w:b w:val="false"/>
          <w:i w:val="false"/>
          <w:color w:val="000000"/>
          <w:sz w:val="28"/>
        </w:rPr>
        <w:t>
      16. Фондовая биржа Монреаля (Bourse de Montreal);</w:t>
      </w:r>
    </w:p>
    <w:p>
      <w:pPr>
        <w:spacing w:after="0"/>
        <w:ind w:left="0"/>
        <w:jc w:val="both"/>
      </w:pPr>
      <w:r>
        <w:rPr>
          <w:rFonts w:ascii="Times New Roman"/>
          <w:b w:val="false"/>
          <w:i w:val="false"/>
          <w:color w:val="000000"/>
          <w:sz w:val="28"/>
        </w:rPr>
        <w:t>
      17. Малазийская фондовая биржа (Bursa Malaysia);</w:t>
      </w:r>
    </w:p>
    <w:p>
      <w:pPr>
        <w:spacing w:after="0"/>
        <w:ind w:left="0"/>
        <w:jc w:val="both"/>
      </w:pPr>
      <w:r>
        <w:rPr>
          <w:rFonts w:ascii="Times New Roman"/>
          <w:b w:val="false"/>
          <w:i w:val="false"/>
          <w:color w:val="000000"/>
          <w:sz w:val="28"/>
        </w:rPr>
        <w:t>
      18. Чикагская биржа опционов (Chicago Board Options Exchange);</w:t>
      </w:r>
    </w:p>
    <w:p>
      <w:pPr>
        <w:spacing w:after="0"/>
        <w:ind w:left="0"/>
        <w:jc w:val="both"/>
      </w:pPr>
      <w:r>
        <w:rPr>
          <w:rFonts w:ascii="Times New Roman"/>
          <w:b w:val="false"/>
          <w:i w:val="false"/>
          <w:color w:val="000000"/>
          <w:sz w:val="28"/>
        </w:rPr>
        <w:t>
      19. Фондовая биржа Копенгагена (Copenhagen Stock Exchange);</w:t>
      </w:r>
    </w:p>
    <w:p>
      <w:pPr>
        <w:spacing w:after="0"/>
        <w:ind w:left="0"/>
        <w:jc w:val="both"/>
      </w:pPr>
      <w:r>
        <w:rPr>
          <w:rFonts w:ascii="Times New Roman"/>
          <w:b w:val="false"/>
          <w:i w:val="false"/>
          <w:color w:val="000000"/>
          <w:sz w:val="28"/>
        </w:rPr>
        <w:t>
      20. Немецкая фондовая биржа (Deutsche bourse AG);</w:t>
      </w:r>
    </w:p>
    <w:p>
      <w:pPr>
        <w:spacing w:after="0"/>
        <w:ind w:left="0"/>
        <w:jc w:val="both"/>
      </w:pPr>
      <w:r>
        <w:rPr>
          <w:rFonts w:ascii="Times New Roman"/>
          <w:b w:val="false"/>
          <w:i w:val="false"/>
          <w:color w:val="000000"/>
          <w:sz w:val="28"/>
        </w:rPr>
        <w:t>
      21. Европейская фондовая биржа "Евронекст" в Амстердаме (Euronext Amsterdam);</w:t>
      </w:r>
    </w:p>
    <w:p>
      <w:pPr>
        <w:spacing w:after="0"/>
        <w:ind w:left="0"/>
        <w:jc w:val="both"/>
      </w:pPr>
      <w:r>
        <w:rPr>
          <w:rFonts w:ascii="Times New Roman"/>
          <w:b w:val="false"/>
          <w:i w:val="false"/>
          <w:color w:val="000000"/>
          <w:sz w:val="28"/>
        </w:rPr>
        <w:t>
      22. Европейская фондовая биржа "Евронекст" в Брюсселе (Euronext Brussels);</w:t>
      </w:r>
    </w:p>
    <w:p>
      <w:pPr>
        <w:spacing w:after="0"/>
        <w:ind w:left="0"/>
        <w:jc w:val="both"/>
      </w:pPr>
      <w:r>
        <w:rPr>
          <w:rFonts w:ascii="Times New Roman"/>
          <w:b w:val="false"/>
          <w:i w:val="false"/>
          <w:color w:val="000000"/>
          <w:sz w:val="28"/>
        </w:rPr>
        <w:t>
      23. Европейская фондовая биржа "Евронекст" в Лиссабоне (Euronext Lisbon);</w:t>
      </w:r>
    </w:p>
    <w:p>
      <w:pPr>
        <w:spacing w:after="0"/>
        <w:ind w:left="0"/>
        <w:jc w:val="both"/>
      </w:pPr>
      <w:r>
        <w:rPr>
          <w:rFonts w:ascii="Times New Roman"/>
          <w:b w:val="false"/>
          <w:i w:val="false"/>
          <w:color w:val="000000"/>
          <w:sz w:val="28"/>
        </w:rPr>
        <w:t>
      24. Европейская фондовая биржа "Евронекст" в Париже (Euronext Paris);</w:t>
      </w:r>
    </w:p>
    <w:p>
      <w:pPr>
        <w:spacing w:after="0"/>
        <w:ind w:left="0"/>
        <w:jc w:val="both"/>
      </w:pPr>
      <w:r>
        <w:rPr>
          <w:rFonts w:ascii="Times New Roman"/>
          <w:b w:val="false"/>
          <w:i w:val="false"/>
          <w:color w:val="000000"/>
          <w:sz w:val="28"/>
        </w:rPr>
        <w:t>
      25. Объединенная фондовая биржа, в состав которой входят биржи Стокгольма, Хельсинки, Таллина и Риги (Hex Integrated Markets Ltd.);</w:t>
      </w:r>
    </w:p>
    <w:p>
      <w:pPr>
        <w:spacing w:after="0"/>
        <w:ind w:left="0"/>
        <w:jc w:val="both"/>
      </w:pPr>
      <w:r>
        <w:rPr>
          <w:rFonts w:ascii="Times New Roman"/>
          <w:b w:val="false"/>
          <w:i w:val="false"/>
          <w:color w:val="000000"/>
          <w:sz w:val="28"/>
        </w:rPr>
        <w:t>
      26. Гонконгская фондовая биржа (Hong Kong Exchanges and Clearing);</w:t>
      </w:r>
    </w:p>
    <w:p>
      <w:pPr>
        <w:spacing w:after="0"/>
        <w:ind w:left="0"/>
        <w:jc w:val="both"/>
      </w:pPr>
      <w:r>
        <w:rPr>
          <w:rFonts w:ascii="Times New Roman"/>
          <w:b w:val="false"/>
          <w:i w:val="false"/>
          <w:color w:val="000000"/>
          <w:sz w:val="28"/>
        </w:rPr>
        <w:t>
      27. Ирландская фондовая биржа (Irish Stock Exchange);</w:t>
      </w:r>
    </w:p>
    <w:p>
      <w:pPr>
        <w:spacing w:after="0"/>
        <w:ind w:left="0"/>
        <w:jc w:val="both"/>
      </w:pPr>
      <w:r>
        <w:rPr>
          <w:rFonts w:ascii="Times New Roman"/>
          <w:b w:val="false"/>
          <w:i w:val="false"/>
          <w:color w:val="000000"/>
          <w:sz w:val="28"/>
        </w:rPr>
        <w:t>
      28. Фондовая биржа Джакарты (Jakarta Stock Exchange);</w:t>
      </w:r>
    </w:p>
    <w:p>
      <w:pPr>
        <w:spacing w:after="0"/>
        <w:ind w:left="0"/>
        <w:jc w:val="both"/>
      </w:pPr>
      <w:r>
        <w:rPr>
          <w:rFonts w:ascii="Times New Roman"/>
          <w:b w:val="false"/>
          <w:i w:val="false"/>
          <w:color w:val="000000"/>
          <w:sz w:val="28"/>
        </w:rPr>
        <w:t>
      29. Фондовая биржа Йоханнесбурга (Южная Африка) (JSE Securities Exchange South Africa);</w:t>
      </w:r>
    </w:p>
    <w:p>
      <w:pPr>
        <w:spacing w:after="0"/>
        <w:ind w:left="0"/>
        <w:jc w:val="both"/>
      </w:pPr>
      <w:r>
        <w:rPr>
          <w:rFonts w:ascii="Times New Roman"/>
          <w:b w:val="false"/>
          <w:i w:val="false"/>
          <w:color w:val="000000"/>
          <w:sz w:val="28"/>
        </w:rPr>
        <w:t>
      30. Южнокорейская фондовая биржа (Korea Stock Exchange);</w:t>
      </w:r>
    </w:p>
    <w:p>
      <w:pPr>
        <w:spacing w:after="0"/>
        <w:ind w:left="0"/>
        <w:jc w:val="both"/>
      </w:pPr>
      <w:r>
        <w:rPr>
          <w:rFonts w:ascii="Times New Roman"/>
          <w:b w:val="false"/>
          <w:i w:val="false"/>
          <w:color w:val="000000"/>
          <w:sz w:val="28"/>
        </w:rPr>
        <w:t>
      31. Лондонская фондовая биржа (London Stock Exchange);</w:t>
      </w:r>
    </w:p>
    <w:p>
      <w:pPr>
        <w:spacing w:after="0"/>
        <w:ind w:left="0"/>
        <w:jc w:val="both"/>
      </w:pPr>
      <w:r>
        <w:rPr>
          <w:rFonts w:ascii="Times New Roman"/>
          <w:b w:val="false"/>
          <w:i w:val="false"/>
          <w:color w:val="000000"/>
          <w:sz w:val="28"/>
        </w:rPr>
        <w:t>
      32. Фондовая биржа Мальты (Malta Stock Exchange);</w:t>
      </w:r>
    </w:p>
    <w:p>
      <w:pPr>
        <w:spacing w:after="0"/>
        <w:ind w:left="0"/>
        <w:jc w:val="both"/>
      </w:pPr>
      <w:r>
        <w:rPr>
          <w:rFonts w:ascii="Times New Roman"/>
          <w:b w:val="false"/>
          <w:i w:val="false"/>
          <w:color w:val="000000"/>
          <w:sz w:val="28"/>
        </w:rPr>
        <w:t>
      33. Национальная фондовая биржа Индии (National Stock Exchange of India Limited);</w:t>
      </w:r>
    </w:p>
    <w:p>
      <w:pPr>
        <w:spacing w:after="0"/>
        <w:ind w:left="0"/>
        <w:jc w:val="both"/>
      </w:pPr>
      <w:r>
        <w:rPr>
          <w:rFonts w:ascii="Times New Roman"/>
          <w:b w:val="false"/>
          <w:i w:val="false"/>
          <w:color w:val="000000"/>
          <w:sz w:val="28"/>
        </w:rPr>
        <w:t>
      34. Нью-Йоркская фондовая биржа (New York Stock Exchange);</w:t>
      </w:r>
    </w:p>
    <w:p>
      <w:pPr>
        <w:spacing w:after="0"/>
        <w:ind w:left="0"/>
        <w:jc w:val="both"/>
      </w:pPr>
      <w:r>
        <w:rPr>
          <w:rFonts w:ascii="Times New Roman"/>
          <w:b w:val="false"/>
          <w:i w:val="false"/>
          <w:color w:val="000000"/>
          <w:sz w:val="28"/>
        </w:rPr>
        <w:t>
      35. Фондовая биржа Новой Зеландии (New Zealand Exchange);</w:t>
      </w:r>
    </w:p>
    <w:p>
      <w:pPr>
        <w:spacing w:after="0"/>
        <w:ind w:left="0"/>
        <w:jc w:val="both"/>
      </w:pPr>
      <w:r>
        <w:rPr>
          <w:rFonts w:ascii="Times New Roman"/>
          <w:b w:val="false"/>
          <w:i w:val="false"/>
          <w:color w:val="000000"/>
          <w:sz w:val="28"/>
        </w:rPr>
        <w:t>
      36. Фондовая биржа Осаки (Osaka Securities Exchange);</w:t>
      </w:r>
    </w:p>
    <w:p>
      <w:pPr>
        <w:spacing w:after="0"/>
        <w:ind w:left="0"/>
        <w:jc w:val="both"/>
      </w:pPr>
      <w:r>
        <w:rPr>
          <w:rFonts w:ascii="Times New Roman"/>
          <w:b w:val="false"/>
          <w:i w:val="false"/>
          <w:color w:val="000000"/>
          <w:sz w:val="28"/>
        </w:rPr>
        <w:t>
      37. Фондовая биржа Осло (Oslo bourse);</w:t>
      </w:r>
    </w:p>
    <w:p>
      <w:pPr>
        <w:spacing w:after="0"/>
        <w:ind w:left="0"/>
        <w:jc w:val="both"/>
      </w:pPr>
      <w:r>
        <w:rPr>
          <w:rFonts w:ascii="Times New Roman"/>
          <w:b w:val="false"/>
          <w:i w:val="false"/>
          <w:color w:val="000000"/>
          <w:sz w:val="28"/>
        </w:rPr>
        <w:t>
      38. Филиппинская фондовая биржа (Philippine Stock Exchange);</w:t>
      </w:r>
    </w:p>
    <w:p>
      <w:pPr>
        <w:spacing w:after="0"/>
        <w:ind w:left="0"/>
        <w:jc w:val="both"/>
      </w:pPr>
      <w:r>
        <w:rPr>
          <w:rFonts w:ascii="Times New Roman"/>
          <w:b w:val="false"/>
          <w:i w:val="false"/>
          <w:color w:val="000000"/>
          <w:sz w:val="28"/>
        </w:rPr>
        <w:t>
      39. Сингапурская фондовая биржа (Singapore Exchange);</w:t>
      </w:r>
    </w:p>
    <w:p>
      <w:pPr>
        <w:spacing w:after="0"/>
        <w:ind w:left="0"/>
        <w:jc w:val="both"/>
      </w:pPr>
      <w:r>
        <w:rPr>
          <w:rFonts w:ascii="Times New Roman"/>
          <w:b w:val="false"/>
          <w:i w:val="false"/>
          <w:color w:val="000000"/>
          <w:sz w:val="28"/>
        </w:rPr>
        <w:t>
      40. Фондовая биржа Швейцарии (SWX Swiss Exchange);</w:t>
      </w:r>
    </w:p>
    <w:p>
      <w:pPr>
        <w:spacing w:after="0"/>
        <w:ind w:left="0"/>
        <w:jc w:val="both"/>
      </w:pPr>
      <w:r>
        <w:rPr>
          <w:rFonts w:ascii="Times New Roman"/>
          <w:b w:val="false"/>
          <w:i w:val="false"/>
          <w:color w:val="000000"/>
          <w:sz w:val="28"/>
        </w:rPr>
        <w:t>
      41. Токийская фондовая биржа (Tokyo Stock Exchange);</w:t>
      </w:r>
    </w:p>
    <w:p>
      <w:pPr>
        <w:spacing w:after="0"/>
        <w:ind w:left="0"/>
        <w:jc w:val="both"/>
      </w:pPr>
      <w:r>
        <w:rPr>
          <w:rFonts w:ascii="Times New Roman"/>
          <w:b w:val="false"/>
          <w:i w:val="false"/>
          <w:color w:val="000000"/>
          <w:sz w:val="28"/>
        </w:rPr>
        <w:t>
      42. Австрийская фондовая биржа (Wiener bourse AG);</w:t>
      </w:r>
    </w:p>
    <w:p>
      <w:pPr>
        <w:spacing w:after="0"/>
        <w:ind w:left="0"/>
        <w:jc w:val="both"/>
      </w:pPr>
      <w:r>
        <w:rPr>
          <w:rFonts w:ascii="Times New Roman"/>
          <w:b w:val="false"/>
          <w:i w:val="false"/>
          <w:color w:val="000000"/>
          <w:sz w:val="28"/>
        </w:rPr>
        <w:t>
      43. Варшавская фондовая биржа (Warsaw Stock Exchange);</w:t>
      </w:r>
    </w:p>
    <w:p>
      <w:pPr>
        <w:spacing w:after="0"/>
        <w:ind w:left="0"/>
        <w:jc w:val="both"/>
      </w:pPr>
      <w:r>
        <w:rPr>
          <w:rFonts w:ascii="Times New Roman"/>
          <w:b w:val="false"/>
          <w:i w:val="false"/>
          <w:color w:val="000000"/>
          <w:sz w:val="28"/>
        </w:rPr>
        <w:t>
      44. Бомбейская фондовая биржа (The Bombay Stock Exchange Limited, BSE);</w:t>
      </w:r>
    </w:p>
    <w:p>
      <w:pPr>
        <w:spacing w:after="0"/>
        <w:ind w:left="0"/>
        <w:jc w:val="both"/>
      </w:pPr>
      <w:r>
        <w:rPr>
          <w:rFonts w:ascii="Times New Roman"/>
          <w:b w:val="false"/>
          <w:i w:val="false"/>
          <w:color w:val="000000"/>
          <w:sz w:val="28"/>
        </w:rPr>
        <w:t>
      45. Бразильская фондовая биржа (Bovespa);</w:t>
      </w:r>
    </w:p>
    <w:p>
      <w:pPr>
        <w:spacing w:after="0"/>
        <w:ind w:left="0"/>
        <w:jc w:val="both"/>
      </w:pPr>
      <w:r>
        <w:rPr>
          <w:rFonts w:ascii="Times New Roman"/>
          <w:b w:val="false"/>
          <w:i w:val="false"/>
          <w:color w:val="000000"/>
          <w:sz w:val="28"/>
        </w:rPr>
        <w:t>
      46. Индийская фондовая биржа (Delhi Stock Exchange);</w:t>
      </w:r>
    </w:p>
    <w:p>
      <w:pPr>
        <w:spacing w:after="0"/>
        <w:ind w:left="0"/>
        <w:jc w:val="both"/>
      </w:pPr>
      <w:r>
        <w:rPr>
          <w:rFonts w:ascii="Times New Roman"/>
          <w:b w:val="false"/>
          <w:i w:val="false"/>
          <w:color w:val="000000"/>
          <w:sz w:val="28"/>
        </w:rPr>
        <w:t>
      47. Мексиканская фондовая биржа (Bolsa Mexicana de Valores, BMV);</w:t>
      </w:r>
    </w:p>
    <w:p>
      <w:pPr>
        <w:spacing w:after="0"/>
        <w:ind w:left="0"/>
        <w:jc w:val="both"/>
      </w:pPr>
      <w:r>
        <w:rPr>
          <w:rFonts w:ascii="Times New Roman"/>
          <w:b w:val="false"/>
          <w:i w:val="false"/>
          <w:color w:val="000000"/>
          <w:sz w:val="28"/>
        </w:rPr>
        <w:t>
      48. Фондовая биржа Российской Федерации (ОАО ММВБ-РТС);</w:t>
      </w:r>
    </w:p>
    <w:p>
      <w:pPr>
        <w:spacing w:after="0"/>
        <w:ind w:left="0"/>
        <w:jc w:val="both"/>
      </w:pPr>
      <w:r>
        <w:rPr>
          <w:rFonts w:ascii="Times New Roman"/>
          <w:b w:val="false"/>
          <w:i w:val="false"/>
          <w:color w:val="000000"/>
          <w:sz w:val="28"/>
        </w:rPr>
        <w:t>
      49. Фондовая биржа Торонто (Toronto Stock Exchange);</w:t>
      </w:r>
    </w:p>
    <w:p>
      <w:pPr>
        <w:spacing w:after="0"/>
        <w:ind w:left="0"/>
        <w:jc w:val="both"/>
      </w:pPr>
      <w:r>
        <w:rPr>
          <w:rFonts w:ascii="Times New Roman"/>
          <w:b w:val="false"/>
          <w:i w:val="false"/>
          <w:color w:val="000000"/>
          <w:sz w:val="28"/>
        </w:rPr>
        <w:t>
      50. Фондовая биржа США (National Association of Securities Dealers Automated Quotation, NASDAQ).</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104" w:id="302"/>
    <w:p>
      <w:pPr>
        <w:spacing w:after="0"/>
        <w:ind w:left="0"/>
        <w:jc w:val="both"/>
      </w:pPr>
      <w:r>
        <w:rPr>
          <w:rFonts w:ascii="Times New Roman"/>
          <w:b w:val="false"/>
          <w:i w:val="false"/>
          <w:color w:val="000000"/>
          <w:sz w:val="28"/>
        </w:rPr>
        <w:t xml:space="preserve">
      </w:t>
      </w:r>
      <w:r>
        <w:rPr>
          <w:rFonts w:ascii="Times New Roman"/>
          <w:b/>
          <w:i w:val="false"/>
          <w:color w:val="000000"/>
          <w:sz w:val="28"/>
        </w:rPr>
        <w:t>Распределение открытых позиций по временным интервалам</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интервалы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взвешенные позиции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взвешенные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взвешенные открытые 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зонам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106" w:id="303"/>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общего рыночного риска исламских ценных бумаг</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взвешенных позиций, компенсированных по зонам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между зонами 1 и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2 и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1 и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Оставшейся открытая взвешенная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суммы взвешенных закрытых позиций по зонам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зоны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1 и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2 и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закрытой взвешенной позиции между зонами 1 и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оставшейся открытой взвешенной позиции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рыночный риск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p>
      <w:pPr>
        <w:spacing w:after="0"/>
        <w:ind w:left="0"/>
        <w:jc w:val="both"/>
      </w:pPr>
      <w:bookmarkStart w:name="z108" w:id="304"/>
      <w:r>
        <w:rPr>
          <w:rFonts w:ascii="Times New Roman"/>
          <w:b w:val="false"/>
          <w:i w:val="false"/>
          <w:color w:val="000000"/>
          <w:sz w:val="28"/>
        </w:rPr>
        <w:t xml:space="preserve">
      </w:t>
      </w:r>
      <w:r>
        <w:rPr>
          <w:rFonts w:ascii="Times New Roman"/>
          <w:b/>
          <w:i w:val="false"/>
          <w:color w:val="000000"/>
          <w:sz w:val="28"/>
        </w:rPr>
        <w:t>Таблица сравнения сроков активов и обязательств</w:t>
      </w:r>
    </w:p>
    <w:bookmarkEnd w:id="304"/>
    <w:p>
      <w:pPr>
        <w:spacing w:after="0"/>
        <w:ind w:left="0"/>
        <w:jc w:val="both"/>
      </w:pPr>
      <w:r>
        <w:rPr>
          <w:rFonts w:ascii="Times New Roman"/>
          <w:b/>
          <w:i w:val="false"/>
          <w:color w:val="000000"/>
          <w:sz w:val="28"/>
        </w:rPr>
        <w:t>на "____" ____________ 20 __ года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(краткое наименование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минус Обязательства (графа 3 -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активов к сумме обязательств и условных обязательств (графа 3/ [графа 4 + 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"____" 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сравнения сроков</w:t>
            </w:r>
            <w:r>
              <w:br/>
            </w:r>
            <w:r>
              <w:rPr>
                <w:rFonts w:ascii="Times New Roman"/>
                <w:b w:val="false"/>
                <w:i w:val="false"/>
                <w:color w:val="000000"/>
                <w:sz w:val="20"/>
              </w:rPr>
              <w:t>активов и обязательств</w:t>
            </w:r>
          </w:p>
        </w:tc>
      </w:tr>
    </w:tbl>
    <w:bookmarkStart w:name="z110" w:id="305"/>
    <w:p>
      <w:pPr>
        <w:spacing w:after="0"/>
        <w:ind w:left="0"/>
        <w:jc w:val="left"/>
      </w:pPr>
      <w:r>
        <w:rPr>
          <w:rFonts w:ascii="Times New Roman"/>
          <w:b/>
          <w:i w:val="false"/>
          <w:color w:val="000000"/>
        </w:rPr>
        <w:t xml:space="preserve"> Пояснения по заполнению Таблицы сравнения сроков</w:t>
      </w:r>
      <w:r>
        <w:br/>
      </w:r>
      <w:r>
        <w:rPr>
          <w:rFonts w:ascii="Times New Roman"/>
          <w:b/>
          <w:i w:val="false"/>
          <w:color w:val="000000"/>
        </w:rPr>
        <w:t>активов и обязательств</w:t>
      </w:r>
    </w:p>
    <w:bookmarkEnd w:id="305"/>
    <w:p>
      <w:pPr>
        <w:spacing w:after="0"/>
        <w:ind w:left="0"/>
        <w:jc w:val="both"/>
      </w:pPr>
      <w:r>
        <w:rPr>
          <w:rFonts w:ascii="Times New Roman"/>
          <w:b w:val="false"/>
          <w:i w:val="false"/>
          <w:color w:val="000000"/>
          <w:sz w:val="28"/>
        </w:rPr>
        <w:t>
      При заполнении Таблицы сравнения сроков активов и обязательств для каждого актива (обязательства) предусматривается наименьший срок, по истечении которого банк имеет право требовать исполнения обязательств дебиторов и корреспондентов (исполняет требования клиентов). В строку 1 относятся активы и обязательства банка, принимаемые в расчет величины высоколиквидных активов в соответствии с настоящими пруденциальными нормативами и обязательств до востребования, в том числе обязательств, по которым не установлен срок осуществления расчетов, а также займы "овернайт", полученные от банков, и вклады, привлеченные от банков на одну ночь, срочные обязательства с безусловным правом кредитора требовать досрочного погашения обязательств, в том числе срочные и условные депозиты банков. Активы и условные обязательства включаются за вычетом сформированных специальных провизий. Данные по графам активов, обязательств и условных обязательств по строкам от 1 до 5 заполняются нарастающим итогом. Сумма строк 5 и 6 заносится в строку "Итого", которая сверяется с данными баланса банка. Возникшее расхождение по строке "Итого" в графе "Активы" с итоговой строкой активов по балансу будет соответствовать сумме нефинансовых активов банка. Возникшее расхождение по строке "Итого" в графе "Обязательства" с итоговой строкой обязательств по балансу будет соответствовать сумме сформированных специальных провизий и нефинансовых обязательств.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исламских банков</w:t>
            </w:r>
          </w:p>
        </w:tc>
      </w:tr>
    </w:tbl>
    <w:p>
      <w:pPr>
        <w:spacing w:after="0"/>
        <w:ind w:left="0"/>
        <w:jc w:val="both"/>
      </w:pPr>
      <w:r>
        <w:rPr>
          <w:rFonts w:ascii="Times New Roman"/>
          <w:b w:val="false"/>
          <w:i w:val="false"/>
          <w:color w:val="ff0000"/>
          <w:sz w:val="28"/>
        </w:rPr>
        <w:t xml:space="preserve">
      Сноска. Приложение 10 исключено постановлением Правления Национального Банка РК от 22.12.2017 </w:t>
      </w:r>
      <w:r>
        <w:rPr>
          <w:rFonts w:ascii="Times New Roman"/>
          <w:b w:val="false"/>
          <w:i w:val="false"/>
          <w:color w:val="ff0000"/>
          <w:sz w:val="28"/>
        </w:rPr>
        <w:t>№ 256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p>
      <w:pPr>
        <w:spacing w:after="0"/>
        <w:ind w:left="0"/>
        <w:jc w:val="both"/>
      </w:pPr>
      <w:bookmarkStart w:name="z120" w:id="306"/>
      <w:r>
        <w:rPr>
          <w:rFonts w:ascii="Times New Roman"/>
          <w:b w:val="false"/>
          <w:i w:val="false"/>
          <w:color w:val="000000"/>
          <w:sz w:val="28"/>
        </w:rPr>
        <w:t xml:space="preserve">
      </w:t>
      </w:r>
      <w:r>
        <w:rPr>
          <w:rFonts w:ascii="Times New Roman"/>
          <w:b/>
          <w:i w:val="false"/>
          <w:color w:val="000000"/>
          <w:sz w:val="28"/>
        </w:rPr>
        <w:t>Таблица сравнения сроков активов и обязательств в иностранной</w:t>
      </w:r>
    </w:p>
    <w:bookmarkEnd w:id="306"/>
    <w:p>
      <w:pPr>
        <w:spacing w:after="0"/>
        <w:ind w:left="0"/>
        <w:jc w:val="both"/>
      </w:pPr>
      <w:r>
        <w:rPr>
          <w:rFonts w:ascii="Times New Roman"/>
          <w:b/>
          <w:i w:val="false"/>
          <w:color w:val="000000"/>
          <w:sz w:val="28"/>
        </w:rPr>
        <w:t>валюте</w:t>
      </w:r>
    </w:p>
    <w:p>
      <w:pPr>
        <w:spacing w:after="0"/>
        <w:ind w:left="0"/>
        <w:jc w:val="both"/>
      </w:pPr>
      <w:r>
        <w:rPr>
          <w:rFonts w:ascii="Times New Roman"/>
          <w:b/>
          <w:i w:val="false"/>
          <w:color w:val="000000"/>
          <w:sz w:val="28"/>
        </w:rPr>
        <w:t>на "____" _____________ 20 __ года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(краткое наименование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минус обязательства (графа 3 -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в иностранной валюте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активов к сумме обязательств и условных обязательств (графа 3/ [графа 4 + 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 в том числе: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 в том числе: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в том числе: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 в том числе: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 в том числе: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года в том числе: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__________________________________________ _____________</w:t>
      </w:r>
    </w:p>
    <w:p>
      <w:pPr>
        <w:spacing w:after="0"/>
        <w:ind w:left="0"/>
        <w:jc w:val="both"/>
      </w:pPr>
      <w:r>
        <w:rPr>
          <w:rFonts w:ascii="Times New Roman"/>
          <w:b w:val="false"/>
          <w:i w:val="false"/>
          <w:color w:val="000000"/>
          <w:sz w:val="28"/>
        </w:rPr>
        <w:t>
      (должность, фамилия, имя, отчество (при его наличии)) (подпись)</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"____" 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сравнения сроков активов</w:t>
            </w:r>
            <w:r>
              <w:br/>
            </w:r>
            <w:r>
              <w:rPr>
                <w:rFonts w:ascii="Times New Roman"/>
                <w:b w:val="false"/>
                <w:i w:val="false"/>
                <w:color w:val="000000"/>
                <w:sz w:val="20"/>
              </w:rPr>
              <w:t>и обязательств в иностранной валюте</w:t>
            </w:r>
          </w:p>
        </w:tc>
      </w:tr>
    </w:tbl>
    <w:bookmarkStart w:name="z122" w:id="307"/>
    <w:p>
      <w:pPr>
        <w:spacing w:after="0"/>
        <w:ind w:left="0"/>
        <w:jc w:val="left"/>
      </w:pPr>
      <w:r>
        <w:rPr>
          <w:rFonts w:ascii="Times New Roman"/>
          <w:b/>
          <w:i w:val="false"/>
          <w:color w:val="000000"/>
        </w:rPr>
        <w:t xml:space="preserve"> Пояснения по заполнению Таблицы сравнения сроков активов и</w:t>
      </w:r>
      <w:r>
        <w:br/>
      </w:r>
      <w:r>
        <w:rPr>
          <w:rFonts w:ascii="Times New Roman"/>
          <w:b/>
          <w:i w:val="false"/>
          <w:color w:val="000000"/>
        </w:rPr>
        <w:t>обязательств в иностранной валюте</w:t>
      </w:r>
    </w:p>
    <w:bookmarkEnd w:id="307"/>
    <w:p>
      <w:pPr>
        <w:spacing w:after="0"/>
        <w:ind w:left="0"/>
        <w:jc w:val="both"/>
      </w:pPr>
      <w:r>
        <w:rPr>
          <w:rFonts w:ascii="Times New Roman"/>
          <w:b w:val="false"/>
          <w:i w:val="false"/>
          <w:color w:val="000000"/>
          <w:sz w:val="28"/>
        </w:rPr>
        <w:t>
      При заполнении Таблицы сравнения сроков активов и обязательств в иностранной валюте для каждого актива (обязательства) в иностранной валюте предусматривается наименьший срок, по истечении которого банк имеет право требовать исполнения обязательств дебиторов и корреспондентов (исполняет требования клиентов). В строку 1 относятся активы и обязательства банка в иностранной валюте, принимаемые в расчет величины высоколиквидных активов в соответствии с настоящими пруденциальными нормативами и обязательств до востребования, в том числе обязательств, по которым не установлен срок осуществления расчетов, а также займы "овернайт", полученные от банков, и вклады, привлеченные от банков на одну ночь, срочные обязательства с безусловным правом кредитора требовать досрочного погашения обязательств, в том числе срочные и условные депозиты банков. Активы и условные обязательства включаются за вычетом сформированных специальных провизий, созданных на классифицированные активы и классифицированные условные обязательства в иностранной валюте.</w:t>
      </w:r>
    </w:p>
    <w:p>
      <w:pPr>
        <w:spacing w:after="0"/>
        <w:ind w:left="0"/>
        <w:jc w:val="both"/>
      </w:pPr>
      <w:r>
        <w:rPr>
          <w:rFonts w:ascii="Times New Roman"/>
          <w:b w:val="false"/>
          <w:i w:val="false"/>
          <w:color w:val="000000"/>
          <w:sz w:val="28"/>
        </w:rPr>
        <w:t>
      Строки 1-7 заполняются, в том числе в разрезе следующих валют отдельных иностранных государств (групп иностранных государств):</w:t>
      </w:r>
    </w:p>
    <w:p>
      <w:pPr>
        <w:spacing w:after="0"/>
        <w:ind w:left="0"/>
        <w:jc w:val="both"/>
      </w:pPr>
      <w:r>
        <w:rPr>
          <w:rFonts w:ascii="Times New Roman"/>
          <w:b w:val="false"/>
          <w:i w:val="false"/>
          <w:color w:val="000000"/>
          <w:sz w:val="28"/>
        </w:rPr>
        <w:t>
      в иностранной валюте стран, имеющих суверенный рейтинг не ниже "А" агентства Standard&amp;Poor’s или рейтинг аналогичного уровня одного из других рейтинговых агентств, и валюте "Евро";</w:t>
      </w:r>
    </w:p>
    <w:p>
      <w:pPr>
        <w:spacing w:after="0"/>
        <w:ind w:left="0"/>
        <w:jc w:val="both"/>
      </w:pPr>
      <w:r>
        <w:rPr>
          <w:rFonts w:ascii="Times New Roman"/>
          <w:b w:val="false"/>
          <w:i w:val="false"/>
          <w:color w:val="000000"/>
          <w:sz w:val="28"/>
        </w:rPr>
        <w:t>
      в иностранной валюте стран, имеющих суверенный рейтинг от "В" до "А" агентства Standard&amp;Poor’s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в иностранной валюте стран, имеющих суверенный рейтинг ниже "В" агентства Standard&amp;Poor’s или рейтинг аналогичного уровня одного из других рейтинговых агентств, и стран, не имеющих соответствующей рейтинговой оценки.</w:t>
      </w:r>
    </w:p>
    <w:p>
      <w:pPr>
        <w:spacing w:after="0"/>
        <w:ind w:left="0"/>
        <w:jc w:val="both"/>
      </w:pPr>
      <w:r>
        <w:rPr>
          <w:rFonts w:ascii="Times New Roman"/>
          <w:b w:val="false"/>
          <w:i w:val="false"/>
          <w:color w:val="000000"/>
          <w:sz w:val="28"/>
        </w:rPr>
        <w:t xml:space="preserve">
      Данные по графам активов, обязательств и условных обязательств по строкам от 1 до 5 заполняются нарастающим итогом. Сумма строк 5 и 6 заносится в строку 7 "Итого". Возникшее расхождение по строке "Итого" в графе "Активы в иностранной валюте" с итоговой строкой активов по балансу будет соответствовать сумме активов в национальной валюте и нефинансовых активов банка в иностранной валюте. Возникшее расхождение по строке "Итого" в графе "Обязательства в иностранной валюте" с итоговой строкой обязательств по балансу будет соответствовать сумме сформированных специальных провизий, обязательств в национальной валюте и нефинансовых обязательств в иностранной валюте.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p>
      <w:pPr>
        <w:spacing w:after="0"/>
        <w:ind w:left="0"/>
        <w:jc w:val="both"/>
      </w:pPr>
      <w:bookmarkStart w:name="z124" w:id="308"/>
      <w:r>
        <w:rPr>
          <w:rFonts w:ascii="Times New Roman"/>
          <w:b w:val="false"/>
          <w:i w:val="false"/>
          <w:color w:val="000000"/>
          <w:sz w:val="28"/>
        </w:rPr>
        <w:t xml:space="preserve">
      </w:t>
      </w:r>
      <w:r>
        <w:rPr>
          <w:rFonts w:ascii="Times New Roman"/>
          <w:b/>
          <w:i w:val="false"/>
          <w:color w:val="000000"/>
          <w:sz w:val="28"/>
        </w:rPr>
        <w:t>Таблица сравнения сроков активов и обязательств</w:t>
      </w:r>
    </w:p>
    <w:bookmarkEnd w:id="308"/>
    <w:p>
      <w:pPr>
        <w:spacing w:after="0"/>
        <w:ind w:left="0"/>
        <w:jc w:val="both"/>
      </w:pPr>
      <w:r>
        <w:rPr>
          <w:rFonts w:ascii="Times New Roman"/>
          <w:b/>
          <w:i w:val="false"/>
          <w:color w:val="000000"/>
          <w:sz w:val="28"/>
        </w:rPr>
        <w:t>в национальной валюте</w:t>
      </w:r>
    </w:p>
    <w:p>
      <w:pPr>
        <w:spacing w:after="0"/>
        <w:ind w:left="0"/>
        <w:jc w:val="both"/>
      </w:pPr>
      <w:r>
        <w:rPr>
          <w:rFonts w:ascii="Times New Roman"/>
          <w:b/>
          <w:i w:val="false"/>
          <w:color w:val="000000"/>
          <w:sz w:val="28"/>
        </w:rPr>
        <w:t>на "____" _____________ 20 __ года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(краткое наименование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национальной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национальной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минус обязательства</w:t>
            </w:r>
          </w:p>
          <w:p>
            <w:pPr>
              <w:spacing w:after="20"/>
              <w:ind w:left="20"/>
              <w:jc w:val="both"/>
            </w:pPr>
            <w:r>
              <w:rPr>
                <w:rFonts w:ascii="Times New Roman"/>
                <w:b w:val="false"/>
                <w:i w:val="false"/>
                <w:color w:val="000000"/>
                <w:sz w:val="20"/>
              </w:rPr>
              <w:t>
(графа 3 -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в национальной валюте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активов к сумме обязательств и условных обязательств </w:t>
            </w:r>
          </w:p>
          <w:p>
            <w:pPr>
              <w:spacing w:after="20"/>
              <w:ind w:left="20"/>
              <w:jc w:val="both"/>
            </w:pPr>
            <w:r>
              <w:rPr>
                <w:rFonts w:ascii="Times New Roman"/>
                <w:b w:val="false"/>
                <w:i w:val="false"/>
                <w:color w:val="000000"/>
                <w:sz w:val="20"/>
              </w:rPr>
              <w:t>
(графа 3/[графа 4 + 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 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________________________________________ _______________</w:t>
      </w:r>
    </w:p>
    <w:p>
      <w:pPr>
        <w:spacing w:after="0"/>
        <w:ind w:left="0"/>
        <w:jc w:val="both"/>
      </w:pPr>
      <w:r>
        <w:rPr>
          <w:rFonts w:ascii="Times New Roman"/>
          <w:b w:val="false"/>
          <w:i w:val="false"/>
          <w:color w:val="000000"/>
          <w:sz w:val="28"/>
        </w:rPr>
        <w:t>
      (должность, фамилия, имя, отчество (при его наличии)) (подпись)</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"____" 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сравнения сроков активов</w:t>
            </w:r>
            <w:r>
              <w:br/>
            </w:r>
            <w:r>
              <w:rPr>
                <w:rFonts w:ascii="Times New Roman"/>
                <w:b w:val="false"/>
                <w:i w:val="false"/>
                <w:color w:val="000000"/>
                <w:sz w:val="20"/>
              </w:rPr>
              <w:t>и обязательств в национальной валюте</w:t>
            </w:r>
          </w:p>
        </w:tc>
      </w:tr>
    </w:tbl>
    <w:bookmarkStart w:name="z126" w:id="309"/>
    <w:p>
      <w:pPr>
        <w:spacing w:after="0"/>
        <w:ind w:left="0"/>
        <w:jc w:val="left"/>
      </w:pPr>
      <w:r>
        <w:rPr>
          <w:rFonts w:ascii="Times New Roman"/>
          <w:b/>
          <w:i w:val="false"/>
          <w:color w:val="000000"/>
        </w:rPr>
        <w:t xml:space="preserve"> Пояснения по заполнению Таблицы сравнения сроков активов и</w:t>
      </w:r>
      <w:r>
        <w:br/>
      </w:r>
      <w:r>
        <w:rPr>
          <w:rFonts w:ascii="Times New Roman"/>
          <w:b/>
          <w:i w:val="false"/>
          <w:color w:val="000000"/>
        </w:rPr>
        <w:t>обязательств в национальной валюте</w:t>
      </w:r>
    </w:p>
    <w:bookmarkEnd w:id="309"/>
    <w:p>
      <w:pPr>
        <w:spacing w:after="0"/>
        <w:ind w:left="0"/>
        <w:jc w:val="both"/>
      </w:pPr>
      <w:r>
        <w:rPr>
          <w:rFonts w:ascii="Times New Roman"/>
          <w:b w:val="false"/>
          <w:i w:val="false"/>
          <w:color w:val="000000"/>
          <w:sz w:val="28"/>
        </w:rPr>
        <w:t>
      При заполнении Таблицы сравнения сроков активов и обязательств в национальной валюте для каждого актива (обязательства) в национальной валюте предусматривается наименьший срок, по истечении которого банк имеет право требовать исполнения обязательств дебиторов и корреспондентов (исполняет требования клиентов). В строку 1 относятся активы и обязательства банка в национальной валюте, принимаемые в расчет величины высоколиквидных активов в соответствии с настоящими пруденциальными нормативами и обязательств до востребования, в том числе обязательств, по которым не установлен срок осуществления расчетов, а также займы "овернайт", полученные от банков, и вклады, привлеченные от банков на одну ночь, срочные обязательства с безусловным правом кредитора требовать досрочного погашения обязательств, в том числе срочные и условные депозиты банков. Активы и условные обязательства включаются за вычетом сформированных специальных провизий, созданных на классифицированные активы и классифицированные условные обязательства в национальной валюте.</w:t>
      </w:r>
    </w:p>
    <w:p>
      <w:pPr>
        <w:spacing w:after="0"/>
        <w:ind w:left="0"/>
        <w:jc w:val="both"/>
      </w:pPr>
      <w:r>
        <w:rPr>
          <w:rFonts w:ascii="Times New Roman"/>
          <w:b w:val="false"/>
          <w:i w:val="false"/>
          <w:color w:val="000000"/>
          <w:sz w:val="28"/>
        </w:rPr>
        <w:t>
      Данные по графам активов, обязательств, возможных (условных) обязательств по строкам от 1 до 5 заполняются нарастающим итогом. Сумма строк 5 и 6 заносится в строку 7 "Итого", которая сверяется с данными баланса банка. Возникшее расхождение по строке "Итого" в графе "Активы в национальной валюте" с итоговой строкой активов по балансу будет соответствовать сумме активов в иностранной валюте и нефинансовых активов банка в национальной валюте. Возникшее расхождение по строке "Итого" в графе "Обязательства в национальной валюте" с итоговой строкой обязательств по балансу будет соответствовать сумме сформированных специальных провизий, обязательств в иностранной валюте и нефинансовых обязательств в национальной валюте.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p>
      <w:pPr>
        <w:spacing w:after="0"/>
        <w:ind w:left="0"/>
        <w:jc w:val="both"/>
      </w:pPr>
      <w:bookmarkStart w:name="z128" w:id="310"/>
      <w:r>
        <w:rPr>
          <w:rFonts w:ascii="Times New Roman"/>
          <w:b w:val="false"/>
          <w:i w:val="false"/>
          <w:color w:val="000000"/>
          <w:sz w:val="28"/>
        </w:rPr>
        <w:t xml:space="preserve">
      </w:t>
      </w:r>
      <w:r>
        <w:rPr>
          <w:rFonts w:ascii="Times New Roman"/>
          <w:b/>
          <w:i w:val="false"/>
          <w:color w:val="000000"/>
          <w:sz w:val="28"/>
        </w:rPr>
        <w:t>Таблица коэффициентов капитализации банков</w:t>
      </w:r>
    </w:p>
    <w:bookmarkEnd w:id="310"/>
    <w:p>
      <w:pPr>
        <w:spacing w:after="0"/>
        <w:ind w:left="0"/>
        <w:jc w:val="both"/>
      </w:pPr>
      <w:r>
        <w:rPr>
          <w:rFonts w:ascii="Times New Roman"/>
          <w:b/>
          <w:i w:val="false"/>
          <w:color w:val="000000"/>
          <w:sz w:val="28"/>
        </w:rPr>
        <w:t>к обязательствам перед нерезидентами Республики Казахстан</w:t>
      </w:r>
    </w:p>
    <w:p>
      <w:pPr>
        <w:spacing w:after="0"/>
        <w:ind w:left="0"/>
        <w:jc w:val="both"/>
      </w:pPr>
      <w:r>
        <w:rPr>
          <w:rFonts w:ascii="Times New Roman"/>
          <w:b/>
          <w:i w:val="false"/>
          <w:color w:val="000000"/>
          <w:sz w:val="28"/>
        </w:rPr>
        <w:t>(k8, k9)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нормативные значения коэффициентов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 миллиардов тенге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200 миллиардов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2016 года № 144</w:t>
            </w:r>
          </w:p>
        </w:tc>
      </w:tr>
    </w:tbl>
    <w:bookmarkStart w:name="z130" w:id="311"/>
    <w:p>
      <w:pPr>
        <w:spacing w:after="0"/>
        <w:ind w:left="0"/>
        <w:jc w:val="left"/>
      </w:pPr>
      <w:r>
        <w:rPr>
          <w:rFonts w:ascii="Times New Roman"/>
          <w:b/>
          <w:i w:val="false"/>
          <w:color w:val="000000"/>
        </w:rPr>
        <w:t xml:space="preserve"> Перечень нормативных правовых актов Республики Казахстан, а</w:t>
      </w:r>
      <w:r>
        <w:br/>
      </w:r>
      <w:r>
        <w:rPr>
          <w:rFonts w:ascii="Times New Roman"/>
          <w:b/>
          <w:i w:val="false"/>
          <w:color w:val="000000"/>
        </w:rPr>
        <w:t>также структурных элементов некоторых нормативных правовых</w:t>
      </w:r>
      <w:r>
        <w:br/>
      </w:r>
      <w:r>
        <w:rPr>
          <w:rFonts w:ascii="Times New Roman"/>
          <w:b/>
          <w:i w:val="false"/>
          <w:color w:val="000000"/>
        </w:rPr>
        <w:t>актов Республики Казахстан, признаваемых утратившими силу</w:t>
      </w:r>
    </w:p>
    <w:bookmarkEnd w:id="311"/>
    <w:bookmarkStart w:name="z131" w:id="3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марта 2009 года № 66 "Об утверждении Инструкции о пруденциальных нормативах для исламских банков, их нормативных значениях и методике расчетов" (зарегистрированное в Реестре государственной регистрации нормативных правовых актов под № 5670).</w:t>
      </w:r>
    </w:p>
    <w:bookmarkEnd w:id="312"/>
    <w:bookmarkStart w:name="z132" w:id="3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Перечня дополнений и изменений, которые вносятся в некоторые нормативные правовые акты Агентства Республики Казахстан по регулированию и надзору финансового рынка и финансовых организаций, утвержденного согласно приложению к постановлению Правления Агентства Республики Казахстан по регулированию и надзору финансового рынка и финансовых организаций от 29 марта 2010 года № 49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(зарегистрированному в Реестре государственной регистрации нормативных правовых актов под № 6204, опубликованному 25 сентября 2010 года в газете "Казахстанская правда" № 253-254 (26314-26315)).</w:t>
      </w:r>
    </w:p>
    <w:bookmarkEnd w:id="313"/>
    <w:bookmarkStart w:name="z133" w:id="3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деятельности банков второго уровня, в которые вносятся в изменения и дополнения, утвержденного согласно приложению 1 к постановлению Правления Агентства Республики Казахстан по регулированию и надзору финансового рынка и финансовых организаций от 31 января 2011 года № 8 "О внесении изменений и дополнений в некоторые нормативные правовые акты Республики Казахстан по вопросам регулирования деятельности банков второго уровня" (зарегистрированному в Реестре государственной регистрации нормативных правовых актов под № 6795, опубликованному 7 октября 2011 года в Собрании актов центральных исполнительных и иных центральных государственных органов Республики Казахстан № 11).</w:t>
      </w:r>
    </w:p>
    <w:bookmarkEnd w:id="314"/>
    <w:bookmarkStart w:name="z134" w:id="3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в некоторые нормативные правовые акты Республики Казахстан по вопросам регулирования деятельности банков второго уровня, утвержденных согласно приложению 1 к постановлению Правления Национального Банка Республики Казахстан от 28 апреля 2012 года № 172 "О внесении изменений и дополнений в некоторые нормативные правовые акты Республики Казахстан по вопросам регулирования деятельности банков второго уровня" (зарегистрированному в Реестре государственной регистрации нормативных правовых актов под № 7682, опубликованному 26 июня 2012 года в газете "Казахстанская правда" № 201-202 (27020-27021)).</w:t>
      </w:r>
    </w:p>
    <w:bookmarkEnd w:id="315"/>
    <w:bookmarkStart w:name="z135" w:id="316"/>
    <w:p>
      <w:pPr>
        <w:spacing w:after="0"/>
        <w:ind w:left="0"/>
        <w:jc w:val="both"/>
      </w:pPr>
      <w:r>
        <w:rPr>
          <w:rFonts w:ascii="Times New Roman"/>
          <w:b w:val="false"/>
          <w:i w:val="false"/>
          <w:color w:val="000000"/>
          <w:sz w:val="28"/>
        </w:rPr>
        <w:t xml:space="preserve">
      5. Пункт 4 </w:t>
      </w:r>
      <w:r>
        <w:rPr>
          <w:rFonts w:ascii="Times New Roman"/>
          <w:b w:val="false"/>
          <w:i w:val="false"/>
          <w:color w:val="000000"/>
          <w:sz w:val="28"/>
        </w:rPr>
        <w:t>Перечня</w:t>
      </w:r>
      <w:r>
        <w:rPr>
          <w:rFonts w:ascii="Times New Roman"/>
          <w:b w:val="false"/>
          <w:i w:val="false"/>
          <w:color w:val="000000"/>
          <w:sz w:val="28"/>
        </w:rPr>
        <w:t xml:space="preserve">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24 декабря 2012 года № 383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(зарегистрированным в Реестре государственной регистрации нормативных правовых актов под № 8272, опубликованным 14 мая 2013 года в газете "Казахстанская правда" № 162-163 (27436-27437)).</w:t>
      </w:r>
    </w:p>
    <w:bookmarkEnd w:id="316"/>
    <w:bookmarkStart w:name="z136" w:id="3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25 февраля 2013 года № 74 "О внесении изменений и дополнений в некоторые нормативные правовые акты по вопросам регулирования банковской деятельности" (зарегистрированным в Реестре государственной регистрации нормативных правовых актов под № 8436, опубликованным 12 июня 2013 года в газете "Юридическая газета" № 85 (2460)).</w:t>
      </w:r>
    </w:p>
    <w:bookmarkEnd w:id="317"/>
    <w:bookmarkStart w:name="z137" w:id="3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26 июля 2013 года № 204 "О внесении изменений и дополнений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(зарегистрированным в Реестре государственной регистрации нормативных правовых актов под № 8667, опубликованным 1 февраля 2014 года в газете "Казахстанская правда" № 22 (27643)).</w:t>
      </w:r>
    </w:p>
    <w:bookmarkEnd w:id="318"/>
    <w:bookmarkStart w:name="z138" w:id="3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25 декабря 2013 года № 294 "О внесении изменений и дополнений в некоторые нормативные правовые акты по вопросам регулирования банковской деятельности" (зарегистрированным в Реестре государственной регистрации нормативных правовых актов под № 9124, опубликованным 20 февраля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19"/>
    <w:bookmarkStart w:name="z139" w:id="32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6 мая 2014 года № 79 "О внесении изменений и дополнений в некоторые нормативные правовые акты по вопросам регулирования банковской деятельности" (зарегистрированного в Реестре государственной регистрации нормативных правовых актов под № 9530, опубликованного 30 июня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20"/>
    <w:bookmarkStart w:name="z140" w:id="32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27 мая 2014 года № 97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(зарегистрированного в Реестре государственной регистрации нормативных правовых актов под № 9588, опубликованного 23 июля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21"/>
    <w:bookmarkStart w:name="z141" w:id="32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по вопросам пруденциального регулирования деятельности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16 июля 2014 года № 152 "О внесении изменений и дополнений в некоторые нормативные правовые акты Республики Казахстан по вопросам пруденциального регулирования деятельности финансовых организаций" (зарегистрированным в Реестре государственной регистрации нормативных правовых актов под № 9732, опубликованным 18 сентября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22"/>
    <w:bookmarkStart w:name="z142" w:id="32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утвержденного постановлением Правления Национального Банка Республики Казахстан от 21 ноября 2014 года № 221 "О внесении изменений в некоторые нормативные правовые акты Республики Казахстан по вопросам регулирования банковской деятельности" (зарегистрированным в Реестре государственной регистрации нормативных правовых актов под № 10006, опубликованным 9 января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23"/>
    <w:bookmarkStart w:name="z143" w:id="32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согласно приложению к постановлению Правления Национального Банка Республики Казахстана от 24 декабря 2014 года № 242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(зарегистрированному в Реестре государственной регистрации нормативных правовых актов под № 10230, опубликованному 25 февраля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24"/>
    <w:bookmarkStart w:name="z144" w:id="32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25 февраля 2015 года № 27 "О внесении изменений в некоторые нормативные правовые акты Республики Казахстан по вопросам регулирования банковской деятельности" (зарегистрированного в Реестре государственной регистрации нормативных правовых актов под № 10714, опубликованного 27 апреля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25"/>
    <w:bookmarkStart w:name="z145" w:id="32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утвержденного согласно приложению к постановлению Правления Национального Банка Республики Казахстан от 17 июля 2015 года № 140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(зарегистрированному в Реестре государственной регистрации нормативных правовых актов под № 11985, опубликованному 16 сентября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26"/>
    <w:bookmarkStart w:name="z146" w:id="32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дополнение, утвержденного согласно приложению к постановлению Правления Национального Банка Республики Казахстан от 19 декабря 2015 года № 222 "О внесении изменений и дополнения в некоторые нормативные правовые акты Республики Казахстан по вопросам регулирования банковской деятельности" (зарегистрированному в Реестре государственной регистрации нормативных правовых актов под № 12863, опубликованному 29 января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27"/>
    <w:bookmarkStart w:name="z147" w:id="32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28 января 2016 года № 56 "О внесении изменений в некоторые нормативные правовые акты Республики Казахстан по вопросам регулирования банковской деятельности" (зарегистрированного в Реестре государственной регистрации нормативных правовых актов под № 13216, опубликованного 14 марта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28"/>
    <w:bookmarkStart w:name="z148" w:id="32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29 февраля 2016 года № 67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(зарегистрированного в Реестре государственной регистрации нормативных правовых актов под № 13596, опубликованного 29 апреля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29"/>
    <w:bookmarkStart w:name="z149" w:id="33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17 марта 2016 года № 105 "О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27 марта 2009 года "Об утверждении Инструкции о пруденциальных нормативах для исламских банков, их нормативных значениях и методике расчетов" (зарегистрированное в Реестре государственной регистрации нормативных правовых актов под № 13625, опубликованное 3 мая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