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ff0" w14:textId="887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186 "Об утверждении Методики определения цен за услуги перевозок пассажиров по социально значимым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2016 года № 516. Зарегистрирован в Министерстве юстиции Республики Казахстан 28 июля 2016 года № 14021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186 «Об утверждении Методики определения цен за услуги перевозок пассажиров по социально значимым сообщениям» (зарегистрированный в Реестре государственной регистрации нормативных правовых актов за № 12992, опубликованный 11 февраля 2016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Методики определения предельных уровней цен (тарифов) на услуги по перевозке пассажиров по социально значимым сообщениям»;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уровней цен (тарифов) на услуги по перевозке пассажиров по социально значимым сообщениям.»;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цен за услуги перевозок пассажиров по социально значимым сообщениям,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«Методика определения предельных уровней цен (тарифов) на услуги по перевозке пассажиров по социально значимым сообщениям»;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Методика определения предельных уровней цен (тарифов) на услуги по перевозке пассажиров по социально значимым сообщениям (далее – Методика) разработана в соответствии с подпунктом 34-22)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(далее – Закон) и определяет предельные уровни цен (тарифов) на услуги по перевозке пассажиров по социально значимым сообщениям.»;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Определение предельных уровней цен (тарифов) на услуги по перевозке пассажиров по социально значимым сообщениям»;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Доходы от перевозок пассажиров по социально значимым сообщениям на плановый период по типам вагонов определяется: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первый финансовый год (D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= D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</w:t>
      </w:r>
      <w:r>
        <w:rPr>
          <w:rFonts w:ascii="Times New Roman"/>
          <w:b w:val="false"/>
          <w:i w:val="false"/>
          <w:color w:val="000000"/>
          <w:sz w:val="28"/>
        </w:rPr>
        <w:t>. *KТ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>* K</w:t>
      </w:r>
      <w:r>
        <w:rPr>
          <w:rFonts w:ascii="Times New Roman"/>
          <w:b w:val="false"/>
          <w:i w:val="false"/>
          <w:color w:val="000000"/>
          <w:vertAlign w:val="subscript"/>
        </w:rPr>
        <w:t>Тплан1.тип.ваг.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второй финансовый год (D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= D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*KТ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*KТ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>* KТ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третий финансовый год (Dплан2.тип.ваг.):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</w:t>
      </w:r>
      <w:r>
        <w:rPr>
          <w:rFonts w:ascii="Times New Roman"/>
          <w:b w:val="false"/>
          <w:i w:val="false"/>
          <w:color w:val="000000"/>
          <w:sz w:val="28"/>
        </w:rPr>
        <w:t>. = D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</w:t>
      </w:r>
      <w:r>
        <w:rPr>
          <w:rFonts w:ascii="Times New Roman"/>
          <w:b w:val="false"/>
          <w:i w:val="false"/>
          <w:color w:val="000000"/>
          <w:vertAlign w:val="subscript"/>
        </w:rPr>
        <w:t>KТфакт.тип.ваг.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</w:t>
      </w:r>
      <w:r>
        <w:rPr>
          <w:rFonts w:ascii="Times New Roman"/>
          <w:b w:val="false"/>
          <w:i w:val="false"/>
          <w:color w:val="000000"/>
          <w:vertAlign w:val="subscript"/>
        </w:rPr>
        <w:t>KТплан1.тип.ваг.</w:t>
      </w:r>
      <w:r>
        <w:rPr>
          <w:rFonts w:ascii="Times New Roman"/>
          <w:b w:val="false"/>
          <w:i w:val="false"/>
          <w:color w:val="000000"/>
          <w:sz w:val="28"/>
        </w:rPr>
        <w:t>* KТ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>*KТ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D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доходы от перевозок пассажиров по социально значимым сообщениям в отчетном году по типам вагонов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KТ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фактического повышения цен на перевозки пассажиров по социально значимым сообщениям на текущий финансовый год по типам вагонов по отношению к отчетному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KТ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повышения цен на перевозки пассажиров по социально значимым сообщениям на первый финансовый года планового периода по типам вагонов по отношению к текущему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KТ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повышения цен на перевозки пассажиров по социально значимым сообщениям на второй финансовый год планового периода по типам вагонов по отношению к первому финансовому году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KТ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</w:t>
      </w:r>
      <w:r>
        <w:rPr>
          <w:rFonts w:ascii="Times New Roman"/>
          <w:b w:val="false"/>
          <w:i w:val="false"/>
          <w:color w:val="000000"/>
          <w:sz w:val="28"/>
        </w:rPr>
        <w:t>. – коэффициент повышения цен на перевозки пассажиров по социально значимым сообщениям на третий финансовый год планового периода по типам вагонов по отношению ко второму финансовому году (купе, плацкарт, общий и электросекции и дизельные, вагоны производства «Тальго»).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повышения цен на перевозки пассажиров по социально значимым межобластным сообщениям на плановый период определяется на основе рассмотрения бюджетной заявки уполномоченного органа и предоставления центральным уполномоченным органом по бюджетному планированию заключения по нему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повышения цен на перевозки пассажиров по социально значимым межрайонным (междугородным внутриобластным) и пригородным сообщениям на плановый период определяется на основе рассмотрения бюджетной заявки местного исполнительного органа и предоставления местным уполномоченным органом по бюджетному планированию заключения по нему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Фактическими доходами от перевозок пассажиров по социально значимым сообщениям являются доходы в отчетном финансовом году, указанные в принятых отчетах о выполнении пассажирских перевозок с начала года по формам согласно приложениям к Правилам долгосрочного субсидирования расходов перевозчика, связанных с осуществлением пассажирских перевозок по социально значимым сообщениям, утверждаемых согласно подпункту 34-19)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Объемы перевозок пассажиров по социально значимым сообщениям на плановый период по типам вагонов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первый финансовый год (V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</w:t>
      </w:r>
      <w:r>
        <w:rPr>
          <w:rFonts w:ascii="Times New Roman"/>
          <w:b w:val="false"/>
          <w:i w:val="false"/>
          <w:color w:val="000000"/>
          <w:sz w:val="28"/>
        </w:rPr>
        <w:t>.* KV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второй финансовый год (V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*KV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>* KV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третий финансовый год (V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план3.тип.ваг.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*KV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>* KV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*KV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объемы перевозок пассажиров по социально значимым сообщениям по типам вагонов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KV</w:t>
      </w:r>
      <w:r>
        <w:rPr>
          <w:rFonts w:ascii="Times New Roman"/>
          <w:b w:val="false"/>
          <w:i w:val="false"/>
          <w:color w:val="000000"/>
          <w:vertAlign w:val="subscript"/>
        </w:rPr>
        <w:t>факт.тип.ваг.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фактического увеличения объемов перевозок пассажиров по социально значимым сообщениям на текущий финансовый год по типам вагонов по отношению к отчетному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KV</w:t>
      </w:r>
      <w:r>
        <w:rPr>
          <w:rFonts w:ascii="Times New Roman"/>
          <w:b w:val="false"/>
          <w:i w:val="false"/>
          <w:color w:val="000000"/>
          <w:vertAlign w:val="subscript"/>
        </w:rPr>
        <w:t>план1.тип.ваг.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увеличения объемов перевозок пассажиров по социально значимым сообщениям на первый финансовый год планового периода по типам вагонов по отношению к текущему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KV</w:t>
      </w:r>
      <w:r>
        <w:rPr>
          <w:rFonts w:ascii="Times New Roman"/>
          <w:b w:val="false"/>
          <w:i w:val="false"/>
          <w:color w:val="000000"/>
          <w:vertAlign w:val="subscript"/>
        </w:rPr>
        <w:t>план2.тип.ваг.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увеличения объемов перевозок пассажиров по социально значимым сообщениям на второй финансовый год планового периода по типам вагонов по отношению к первому финансовому году (купе, плацкарт, общий и электросекции и дизельные, вагоны производства «Тальго»);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KV</w:t>
      </w:r>
      <w:r>
        <w:rPr>
          <w:rFonts w:ascii="Times New Roman"/>
          <w:b w:val="false"/>
          <w:i w:val="false"/>
          <w:color w:val="000000"/>
          <w:vertAlign w:val="subscript"/>
        </w:rPr>
        <w:t>план3.тип.ваг.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увеличения объемов перевозок пассажиров по социально значимым сообщениям на третьи финансовый год планового периода по типам вагонов по отношению ко второму финансовому году (купе, плацкарт, общий и электросекции и дизельные, вагоны производства «Тальго»).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Фактическими объемами являются объемы перевозок пассажиров по социально значимым сообщениям в отчетном финансовом году, указанные в отчетах о выполнении пассажирских перевозок с начала года по формам согласно приложениям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показателей определяется по каждому типу вагонов, курсирующих по социально значимым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типу вагонов объем показателей определяется как сумма их объемов по всем субсидируемым вагонам, курсирующим по социально значимым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увеличения объемов перевозок пассажиров по социально значимым сообщениям на плановый период определяется на основе запланированных показателей в соответствии с Методикой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утверждаемой согласно подпункту 34-23)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Предельный уровень цен (тарифов) на услуги по перевозке пассажиров по социально значимым сообщениям на плановый период определяется на уровне не превышающего установленной доли среднегодовых расходов на одного пассажира в размере прожиточного минимума.»;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государственной регистрации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двадцать шестого и тридцать седьмого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января 2017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2016 года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 инвестициям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2016 года № 516    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 предельных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уровней цен (тарифов) на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перевозке пассажиров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Расчет среднегодовых расходов на одного пассажира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 соответствующей бюджетной заявке на плановый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разрезе типов вагонов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846"/>
        <w:gridCol w:w="1276"/>
        <w:gridCol w:w="1305"/>
        <w:gridCol w:w="1305"/>
        <w:gridCol w:w="1361"/>
        <w:gridCol w:w="1444"/>
        <w:gridCol w:w="1069"/>
        <w:gridCol w:w="1444"/>
        <w:gridCol w:w="1124"/>
        <w:gridCol w:w="874"/>
        <w:gridCol w:w="1426"/>
      </w:tblGrid>
      <w:tr>
        <w:trPr>
          <w:trHeight w:val="315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поезда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(название)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вагона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хождения, в год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вагонов в составе, по договору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перевезено пассажиров,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перевозок пассажиров, (тысяч тенге)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расходы на одного пассажира, (тенге)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билетов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постельного белья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иных услуг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12=11/7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МВПС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Сидячие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