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3c90" w14:textId="d743c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проверочного листа за соблюдением законодательства Республики Казахстан о языках в части размещения реквизитов и визуальной информации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культуры и спорта Республики Казахстан от 20 июня 2016 года № 173 и Министра национальной экономики Республики Казахстан от 1 июля 2016 года № 308. Зарегистрирован в Министерстве юстиции Республики Казахстан 29 июля 2016 года № 14040. Утратил силу совместным приказом Министра культуры и спорта Республики Казахстан от 31 октября 2018 года № 312 и Министра национальной экономики Республики Казахстан от 31 октября 2018 года № 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совместным приказом Министра культуры и спорта РК от 31.10.2018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31.10.2018 № 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Предпринимательского кодекса Республики Казахстан от 29 октября 2015 года,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проверочный лист за соблюдением законодательства Республики Казахстан о языках в части размещения реквизитов и визуальной информации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культуры и спорта Республики Казахстан от 25 июня 2015 года № 221 и исполняющего обязанности Министра национальной экономики Республики Казахстан от 30 июня 2015 года № 476 "Об утверждении формы проверочного листа за соблюдением законодательства Республики Казахстан о языках в части размещения реквизитов и визуальной информации" (зарегистрированный в Реестре государственной регистрации нормативных правовых актов за № 11770, опубликованный в информационно-правовой системе "Әділет" от 5 августа 2015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развитию языков и общественно-политической работы Министерства культуры и спорта Республики Казахстан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копий настоящего совместного приказа в графическом формате в полном соответствии с его подлинником для официального опубликования в информационно-правовой системе "Әділет" и в бумажном и электронном виде, заверенные электронной цифровой подписью лица, уполномоченного подписывать настоящий совместный приказ, для официального опубликования, включения в Эталонный контрольный банк нормативных правовых актов Республики Казахстан, Государственный реестр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официальном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настоящим пунктом, в течение десяти рабочих дней со дня исполнения мероприятий.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совместного приказа возложить на курирующего вице-министра культуры и спорта Республики Казахстан.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совместный приказ вводится в действие по истечении десяти календарных дней после дня его первого официального опубликования.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341"/>
        <w:gridCol w:w="6959"/>
      </w:tblGrid>
      <w:tr>
        <w:trPr>
          <w:trHeight w:val="30" w:hRule="atLeast"/>
        </w:trPr>
        <w:tc>
          <w:tcPr>
            <w:tcW w:w="53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 А. Мухамедиулы</w:t>
            </w:r>
          </w:p>
        </w:tc>
        <w:tc>
          <w:tcPr>
            <w:tcW w:w="6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 К. Бишимбаев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Комитета по правовой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статистике и специальным учетам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Генеральной прокуратуры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С. Айтпаева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июня 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2016 года № 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июля 2016 года № 308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Проверочный лист</w:t>
      </w:r>
      <w:r>
        <w:br/>
      </w:r>
      <w:r>
        <w:rPr>
          <w:rFonts w:ascii="Times New Roman"/>
          <w:b/>
          <w:i w:val="false"/>
          <w:color w:val="000000"/>
        </w:rPr>
        <w:t>за соблюдением законодательства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о языках в части размещения реквизитов и визуальной информации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(в соответствии с подпунктом 108) </w:t>
      </w:r>
      <w:r>
        <w:rPr>
          <w:rFonts w:ascii="Times New Roman"/>
          <w:b w:val="false"/>
          <w:i w:val="false"/>
          <w:color w:val="000000"/>
          <w:sz w:val="28"/>
        </w:rPr>
        <w:t>статьи 138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Предпринимательского кодекса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однородной группы проверяемых субъектов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Государственный орган, назначивший проверку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проверяемого субъекта (объекта)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(ИИН), БИН проверяемого субъекта (объекта)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8544"/>
        <w:gridCol w:w="751"/>
        <w:gridCol w:w="751"/>
        <w:gridCol w:w="751"/>
        <w:gridCol w:w="752"/>
      </w:tblGrid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требований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требованиям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соответствует требованиям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текстов печатей, штампов организаций независимо от форм собственности на государственном и русском языках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текстов бланков, вывесок, объявлений, рекламы, прейскурантов, ценников и другой визуальной информации на государственном и русском языках (при необходимости и на других языках)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тексты визуальной информации располагаются слева или сверху - на государственном, справа или снизу - на русском языках, пишутся одинаковыми по размеру буквами (по мере необходимости могут быть приведены дополнительно и на других языках)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Должностное (ые) лицо (а) ___________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(должность)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проверяемого субъекта ________________________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(фамилия, имя, отчество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(при его наличии), должность)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