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543de" w14:textId="8f543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некоторые приказы Министра сельского хозяйства Республики Казахстан</w:t>
      </w:r>
    </w:p>
    <w:p>
      <w:pPr>
        <w:spacing w:after="0"/>
        <w:ind w:left="0"/>
        <w:jc w:val="both"/>
      </w:pPr>
      <w:r>
        <w:rPr>
          <w:rFonts w:ascii="Times New Roman"/>
          <w:b w:val="false"/>
          <w:i w:val="false"/>
          <w:color w:val="000000"/>
          <w:sz w:val="28"/>
        </w:rPr>
        <w:t>Приказ Заместителя Премьер-Министра Республики Казахстан - Министра сельского хозяйства Республики Казахстан от 24 июня 2016 года № 281. Зарегистрирован в Министерстве юстиции Республики Казахстан 16 августа 2016 года № 14109.</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приказов Министра сельского хозяйства Республики Казахстан, в которые вносятся изменения и дополнение.</w:t>
      </w:r>
    </w:p>
    <w:bookmarkEnd w:id="1"/>
    <w:bookmarkStart w:name="z3" w:id="2"/>
    <w:p>
      <w:pPr>
        <w:spacing w:after="0"/>
        <w:ind w:left="0"/>
        <w:jc w:val="both"/>
      </w:pPr>
      <w:r>
        <w:rPr>
          <w:rFonts w:ascii="Times New Roman"/>
          <w:b w:val="false"/>
          <w:i w:val="false"/>
          <w:color w:val="000000"/>
          <w:sz w:val="28"/>
        </w:rPr>
        <w:t>
      2. Департаменту пищевой безопасности Министерства сельского хозяйства Республики Казахстан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информационно-правовую систему "Әділет", а также в течение пяти рабочих дней в Республиканский центр правовой информации для внесения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сельского хозяйства Республики Казахстан и на интранет-портале государственных органов.</w:t>
      </w:r>
    </w:p>
    <w:bookmarkStart w:name="z4" w:id="3"/>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курирующего вице-министра сельского хозяйства Республики Казахстан. </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календарного дня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154"/>
        <w:gridCol w:w="5146"/>
      </w:tblGrid>
      <w:tr>
        <w:trPr>
          <w:trHeight w:val="30" w:hRule="atLeast"/>
        </w:trPr>
        <w:tc>
          <w:tcPr>
            <w:tcW w:w="7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Премьер-Министра</w:t>
            </w:r>
          </w:p>
        </w:tc>
        <w:tc>
          <w:tcPr>
            <w:tcW w:w="5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 -</w:t>
            </w:r>
          </w:p>
        </w:tc>
        <w:tc>
          <w:tcPr>
            <w:tcW w:w="5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сельского хозяйства</w:t>
            </w:r>
          </w:p>
        </w:tc>
        <w:tc>
          <w:tcPr>
            <w:tcW w:w="5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51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Мырзахметов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информации и коммуникаций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___________________ Д. Абаев   </w:t>
      </w:r>
    </w:p>
    <w:p>
      <w:pPr>
        <w:spacing w:after="0"/>
        <w:ind w:left="0"/>
        <w:jc w:val="both"/>
      </w:pPr>
      <w:r>
        <w:rPr>
          <w:rFonts w:ascii="Times New Roman"/>
          <w:b w:val="false"/>
          <w:i w:val="false"/>
          <w:color w:val="000000"/>
          <w:sz w:val="28"/>
        </w:rPr>
        <w:t>
      30 июня 2016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 К. Бишмбаев   </w:t>
      </w:r>
    </w:p>
    <w:p>
      <w:pPr>
        <w:spacing w:after="0"/>
        <w:ind w:left="0"/>
        <w:jc w:val="both"/>
      </w:pPr>
      <w:r>
        <w:rPr>
          <w:rFonts w:ascii="Times New Roman"/>
          <w:b w:val="false"/>
          <w:i w:val="false"/>
          <w:color w:val="000000"/>
          <w:sz w:val="28"/>
        </w:rPr>
        <w:t>
      18 июля 2016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24 июня 2016 года № 281 </w:t>
            </w:r>
          </w:p>
        </w:tc>
      </w:tr>
    </w:tbl>
    <w:bookmarkStart w:name="z7" w:id="5"/>
    <w:p>
      <w:pPr>
        <w:spacing w:after="0"/>
        <w:ind w:left="0"/>
        <w:jc w:val="left"/>
      </w:pPr>
      <w:r>
        <w:rPr>
          <w:rFonts w:ascii="Times New Roman"/>
          <w:b/>
          <w:i w:val="false"/>
          <w:color w:val="000000"/>
        </w:rPr>
        <w:t xml:space="preserve"> Перечень приказов Министра сельского хозяйства</w:t>
      </w:r>
      <w:r>
        <w:br/>
      </w:r>
      <w:r>
        <w:rPr>
          <w:rFonts w:ascii="Times New Roman"/>
          <w:b/>
          <w:i w:val="false"/>
          <w:color w:val="000000"/>
        </w:rPr>
        <w:t>Республики Казахстан, в которые вносятся изменения и дополнение</w:t>
      </w:r>
    </w:p>
    <w:bookmarkEnd w:id="5"/>
    <w:bookmarkStart w:name="z8" w:id="6"/>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приказе</w:t>
      </w:r>
      <w:r>
        <w:rPr>
          <w:rFonts w:ascii="Times New Roman"/>
          <w:b w:val="false"/>
          <w:i w:val="false"/>
          <w:color w:val="000000"/>
          <w:sz w:val="28"/>
        </w:rPr>
        <w:t xml:space="preserve"> Министра сельского хозяйства Республики Казахстан от 9 декабря 2014 года № 16-04/647 "Об утверждении Правил выдачи разрешения на экспорт, импорт и транзит перемещаемых (перевозимых) объектов с учетом оценки эпизоотической ситуации на соответствующей территории" (зарегистрированный в Реестре государственной регистрации нормативных правовых актов № 10254, опубликованный 10 апреля 2015 года в информационно-правовой системе "Әділет"):</w:t>
      </w:r>
    </w:p>
    <w:bookmarkEnd w:id="6"/>
    <w:bookmarkStart w:name="z9" w:id="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выдачи разрешения на экспорт, импорт и транзит перемещаемых (перевозимых) объектов с учетом оценки эпизоотической ситуации на соответствующей территории, утвержденных указанным приказом:</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"6. Физические и (или) юридические лица для получения разрешения на экспорт, импорт перемещаемых (перевозимых) объектов до предполагаемого начала перемещения письменно представляют заявление по форме, согласно приложению 1 к настоящим Правилам в соответствующее территориальное подразделение ведомства уполномоченного органа, при экспорте – по месту происхождения (нахождения) перемещаемого (перевозимого) объекта, при импорте – по месту ввоза, либо в некоммерческое акционерное общество "Государственная корпорация "Правительство для граждан", либо посредством веб-портала "электронного правительства": www.egov.kz, www. elicense.kz.;</w:t>
      </w:r>
    </w:p>
    <w:p>
      <w:pPr>
        <w:spacing w:after="0"/>
        <w:ind w:left="0"/>
        <w:jc w:val="both"/>
      </w:pPr>
      <w:r>
        <w:rPr>
          <w:rFonts w:ascii="Times New Roman"/>
          <w:b w:val="false"/>
          <w:i w:val="false"/>
          <w:color w:val="000000"/>
          <w:sz w:val="28"/>
        </w:rPr>
        <w:t>
      7. К заявлению прилагают следующие документы:</w:t>
      </w:r>
    </w:p>
    <w:p>
      <w:pPr>
        <w:spacing w:after="0"/>
        <w:ind w:left="0"/>
        <w:jc w:val="both"/>
      </w:pPr>
      <w:r>
        <w:rPr>
          <w:rFonts w:ascii="Times New Roman"/>
          <w:b w:val="false"/>
          <w:i w:val="false"/>
          <w:color w:val="000000"/>
          <w:sz w:val="28"/>
        </w:rPr>
        <w:t>
      1) племенное свидетельство или эквивалентный ему документ на каждую голову животного, выданный официальным органом страны-экспортера (при импорте племенных животных и племенной продукции (материала);</w:t>
      </w:r>
    </w:p>
    <w:p>
      <w:pPr>
        <w:spacing w:after="0"/>
        <w:ind w:left="0"/>
        <w:jc w:val="both"/>
      </w:pPr>
      <w:r>
        <w:rPr>
          <w:rFonts w:ascii="Times New Roman"/>
          <w:b w:val="false"/>
          <w:i w:val="false"/>
          <w:color w:val="000000"/>
          <w:sz w:val="28"/>
        </w:rPr>
        <w:t>
      2) акт экспертизы (протокол испытаний) – при экспорте.";</w:t>
      </w:r>
    </w:p>
    <w:bookmarkStart w:name="z11" w:id="8"/>
    <w:p>
      <w:pPr>
        <w:spacing w:after="0"/>
        <w:ind w:left="0"/>
        <w:jc w:val="both"/>
      </w:pPr>
      <w:r>
        <w:rPr>
          <w:rFonts w:ascii="Times New Roman"/>
          <w:b w:val="false"/>
          <w:i w:val="false"/>
          <w:color w:val="000000"/>
          <w:sz w:val="28"/>
        </w:rPr>
        <w:t>
      дополнить пунктом 7-1 следующего содержания:</w:t>
      </w:r>
    </w:p>
    <w:bookmarkEnd w:id="8"/>
    <w:p>
      <w:pPr>
        <w:spacing w:after="0"/>
        <w:ind w:left="0"/>
        <w:jc w:val="both"/>
      </w:pPr>
      <w:r>
        <w:rPr>
          <w:rFonts w:ascii="Times New Roman"/>
          <w:b w:val="false"/>
          <w:i w:val="false"/>
          <w:color w:val="000000"/>
          <w:sz w:val="28"/>
        </w:rPr>
        <w:t>
      "7-1. Основаниями для получения разрешения являются:</w:t>
      </w:r>
    </w:p>
    <w:p>
      <w:pPr>
        <w:spacing w:after="0"/>
        <w:ind w:left="0"/>
        <w:jc w:val="both"/>
      </w:pPr>
      <w:r>
        <w:rPr>
          <w:rFonts w:ascii="Times New Roman"/>
          <w:b w:val="false"/>
          <w:i w:val="false"/>
          <w:color w:val="000000"/>
          <w:sz w:val="28"/>
        </w:rPr>
        <w:t>
      1) на экспорт перемещаемого (перевозимого) объекта:</w:t>
      </w:r>
    </w:p>
    <w:p>
      <w:pPr>
        <w:spacing w:after="0"/>
        <w:ind w:left="0"/>
        <w:jc w:val="both"/>
      </w:pPr>
      <w:r>
        <w:rPr>
          <w:rFonts w:ascii="Times New Roman"/>
          <w:b w:val="false"/>
          <w:i w:val="false"/>
          <w:color w:val="000000"/>
          <w:sz w:val="28"/>
        </w:rPr>
        <w:t>
      благополучие места происхождения (нахождения) перемещаемого (перевозимого) объекта по инфекционным болезням животных;</w:t>
      </w:r>
    </w:p>
    <w:p>
      <w:pPr>
        <w:spacing w:after="0"/>
        <w:ind w:left="0"/>
        <w:jc w:val="both"/>
      </w:pPr>
      <w:r>
        <w:rPr>
          <w:rFonts w:ascii="Times New Roman"/>
          <w:b w:val="false"/>
          <w:i w:val="false"/>
          <w:color w:val="000000"/>
          <w:sz w:val="28"/>
        </w:rPr>
        <w:t>
      соответствие ветеринарно-санитарным требованиям страны-импортера;</w:t>
      </w:r>
    </w:p>
    <w:p>
      <w:pPr>
        <w:spacing w:after="0"/>
        <w:ind w:left="0"/>
        <w:jc w:val="both"/>
      </w:pPr>
      <w:r>
        <w:rPr>
          <w:rFonts w:ascii="Times New Roman"/>
          <w:b w:val="false"/>
          <w:i w:val="false"/>
          <w:color w:val="000000"/>
          <w:sz w:val="28"/>
        </w:rPr>
        <w:t>
      отсутствие временных ветеринарно-санитарных мер в отношении перемещаемого (перевозимого) объекта страной-импортером;</w:t>
      </w:r>
    </w:p>
    <w:p>
      <w:pPr>
        <w:spacing w:after="0"/>
        <w:ind w:left="0"/>
        <w:jc w:val="both"/>
      </w:pPr>
      <w:r>
        <w:rPr>
          <w:rFonts w:ascii="Times New Roman"/>
          <w:b w:val="false"/>
          <w:i w:val="false"/>
          <w:color w:val="000000"/>
          <w:sz w:val="28"/>
        </w:rPr>
        <w:t>
      2) на импорт перемещаемого (перевозимого) объекта:</w:t>
      </w:r>
    </w:p>
    <w:p>
      <w:pPr>
        <w:spacing w:after="0"/>
        <w:ind w:left="0"/>
        <w:jc w:val="both"/>
      </w:pPr>
      <w:r>
        <w:rPr>
          <w:rFonts w:ascii="Times New Roman"/>
          <w:b w:val="false"/>
          <w:i w:val="false"/>
          <w:color w:val="000000"/>
          <w:sz w:val="28"/>
        </w:rPr>
        <w:t>
      отсутствие ограничительных мер в отношении отдельных стран (регионов стран), в связи с неблагополучием по инфекционным болезням животных в соответствии со стандартами, рекомендациями и руководствами Кодекса Международного эпизоотического бюро, Соглашением Всемирной торговой организации по применению санитарных и фитосанитарных мер, которые подтверждаются, в том числе через связь с компетентными органами третьих стран;</w:t>
      </w:r>
    </w:p>
    <w:p>
      <w:pPr>
        <w:spacing w:after="0"/>
        <w:ind w:left="0"/>
        <w:jc w:val="both"/>
      </w:pPr>
      <w:r>
        <w:rPr>
          <w:rFonts w:ascii="Times New Roman"/>
          <w:b w:val="false"/>
          <w:i w:val="false"/>
          <w:color w:val="000000"/>
          <w:sz w:val="28"/>
        </w:rPr>
        <w:t>
      соответствие ветеринарно-санитарным требованиям, установленным правовыми актами Евразийского экономического союза, национальным законодательством Республики Казахстан или ветеринарно-санитарным требованиями, согласно двухсторонним ветеринарным сертификатам, отличающимся от форм Единых ветеринарных сертификатов на ввозимые на таможенную территорию Евразийского экономического союза подконтрольные товары из третьих стран, утвержденных решением Комиссии Таможенного союза от 7 апреля 2011 года № 607, при наличии таковых;</w:t>
      </w:r>
    </w:p>
    <w:p>
      <w:pPr>
        <w:spacing w:after="0"/>
        <w:ind w:left="0"/>
        <w:jc w:val="both"/>
      </w:pPr>
      <w:r>
        <w:rPr>
          <w:rFonts w:ascii="Times New Roman"/>
          <w:b w:val="false"/>
          <w:i w:val="false"/>
          <w:color w:val="000000"/>
          <w:sz w:val="28"/>
        </w:rPr>
        <w:t>
      наличие организации или лица в Реестре организаций и лиц, осуществляющих производство, переработку и (или) хранение подконтрольных товаров, ввозимых на таможенную территорию Таможенного союза, утвержденном решением Комиссии Таможенного союза от 17 августа 2010 года № 342 "О вопросах в сфере ветеринарного контроля (надзора) в Таможенном союзе" (далее – Реестр организаций и лиц), в соответствии с мерами регулирования, применяемыми согласно Единым ветеринарным (ветеринарно-санитарным) требованиям, предъявляемым к товарам, подлежащим ветеринарному контролю (надзору), утвержденным решением Комиссии Таможенного союза от 18 июня 2010 года № 317 "О применении ветеринарно-санитарных мер в Таможенном союзе" (если требуется положениями Евразийского экономического союза);</w:t>
      </w:r>
    </w:p>
    <w:p>
      <w:pPr>
        <w:spacing w:after="0"/>
        <w:ind w:left="0"/>
        <w:jc w:val="both"/>
      </w:pPr>
      <w:r>
        <w:rPr>
          <w:rFonts w:ascii="Times New Roman"/>
          <w:b w:val="false"/>
          <w:i w:val="false"/>
          <w:color w:val="000000"/>
          <w:sz w:val="28"/>
        </w:rPr>
        <w:t>
      отсутствие временных ограничений в отношении отдельного предприятия-экспортера (группы предприятий-экспортеров), указанного в заявлении;</w:t>
      </w:r>
    </w:p>
    <w:p>
      <w:pPr>
        <w:spacing w:after="0"/>
        <w:ind w:left="0"/>
        <w:jc w:val="both"/>
      </w:pPr>
      <w:r>
        <w:rPr>
          <w:rFonts w:ascii="Times New Roman"/>
          <w:b w:val="false"/>
          <w:i w:val="false"/>
          <w:color w:val="000000"/>
          <w:sz w:val="28"/>
        </w:rPr>
        <w:t>
      отсутствие ограничительных мероприятий, карантина на территории Республики Казахстан, на которую планируется ввоз или через территорию которой проходит маршрут следования подконтрольных товаров (в случае, если соответствующие подконтрольные товары могут являться носителями (переносчиками) болезни, в отношении которой введены ограничительные мероприятия, карантин);</w:t>
      </w:r>
    </w:p>
    <w:p>
      <w:pPr>
        <w:spacing w:after="0"/>
        <w:ind w:left="0"/>
        <w:jc w:val="both"/>
      </w:pPr>
      <w:r>
        <w:rPr>
          <w:rFonts w:ascii="Times New Roman"/>
          <w:b w:val="false"/>
          <w:i w:val="false"/>
          <w:color w:val="000000"/>
          <w:sz w:val="28"/>
        </w:rPr>
        <w:t xml:space="preserve">
      соответствие Единым ветеринарным (ветеринарно-санитарным) требованиям, утвержденным решением Комиссии таможенного союза </w:t>
      </w:r>
    </w:p>
    <w:p>
      <w:pPr>
        <w:spacing w:after="0"/>
        <w:ind w:left="0"/>
        <w:jc w:val="both"/>
      </w:pPr>
      <w:r>
        <w:rPr>
          <w:rFonts w:ascii="Times New Roman"/>
          <w:b w:val="false"/>
          <w:i w:val="false"/>
          <w:color w:val="000000"/>
          <w:sz w:val="28"/>
        </w:rPr>
        <w:t>
      от 18 июня 2010 года № 317 "О применении ветеринарно-санитарных мер в Таможенном союзе";";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"10. Основаниями для отказа в выдаче разрешения на экспорт перемещаемого (перевозимого) объекта являются:</w:t>
      </w:r>
    </w:p>
    <w:p>
      <w:pPr>
        <w:spacing w:after="0"/>
        <w:ind w:left="0"/>
        <w:jc w:val="both"/>
      </w:pPr>
      <w:r>
        <w:rPr>
          <w:rFonts w:ascii="Times New Roman"/>
          <w:b w:val="false"/>
          <w:i w:val="false"/>
          <w:color w:val="000000"/>
          <w:sz w:val="28"/>
        </w:rPr>
        <w:t>
      1) установление недостоверности документов, представленных заявителем для получения разрешения, и (или) данных (сведений), содержащихся в них;</w:t>
      </w:r>
    </w:p>
    <w:p>
      <w:pPr>
        <w:spacing w:after="0"/>
        <w:ind w:left="0"/>
        <w:jc w:val="both"/>
      </w:pPr>
      <w:r>
        <w:rPr>
          <w:rFonts w:ascii="Times New Roman"/>
          <w:b w:val="false"/>
          <w:i w:val="false"/>
          <w:color w:val="000000"/>
          <w:sz w:val="28"/>
        </w:rPr>
        <w:t>
      2) несоответствие представленных документов, данных и сведений, необходимых для получения разрешения на экспорт, требованиям, установленными настоящими Правилами;</w:t>
      </w:r>
    </w:p>
    <w:p>
      <w:pPr>
        <w:spacing w:after="0"/>
        <w:ind w:left="0"/>
        <w:jc w:val="both"/>
      </w:pPr>
      <w:r>
        <w:rPr>
          <w:rFonts w:ascii="Times New Roman"/>
          <w:b w:val="false"/>
          <w:i w:val="false"/>
          <w:color w:val="000000"/>
          <w:sz w:val="28"/>
        </w:rPr>
        <w:t>
      3) в отношении заявителя имеется вступившее в законную силу решение (приговор) суда о запрещении деятельности или отдельных видов деятельности, требующих получения разрешения;</w:t>
      </w:r>
    </w:p>
    <w:p>
      <w:pPr>
        <w:spacing w:after="0"/>
        <w:ind w:left="0"/>
        <w:jc w:val="both"/>
      </w:pPr>
      <w:r>
        <w:rPr>
          <w:rFonts w:ascii="Times New Roman"/>
          <w:b w:val="false"/>
          <w:i w:val="false"/>
          <w:color w:val="000000"/>
          <w:sz w:val="28"/>
        </w:rPr>
        <w:t>
      4) в отношении заявителя имеется вступившее в законную силу решение суда, на основании которого заявитель лишен специального права, связанного с получением разрешения.</w:t>
      </w:r>
    </w:p>
    <w:p>
      <w:pPr>
        <w:spacing w:after="0"/>
        <w:ind w:left="0"/>
        <w:jc w:val="both"/>
      </w:pPr>
      <w:r>
        <w:rPr>
          <w:rFonts w:ascii="Times New Roman"/>
          <w:b w:val="false"/>
          <w:i w:val="false"/>
          <w:color w:val="000000"/>
          <w:sz w:val="28"/>
        </w:rPr>
        <w:t>
      11. Основаниями для отказа в выдаче разрешения на импорт перемещаемого (перевозимого) объекта являются:</w:t>
      </w:r>
    </w:p>
    <w:p>
      <w:pPr>
        <w:spacing w:after="0"/>
        <w:ind w:left="0"/>
        <w:jc w:val="both"/>
      </w:pPr>
      <w:r>
        <w:rPr>
          <w:rFonts w:ascii="Times New Roman"/>
          <w:b w:val="false"/>
          <w:i w:val="false"/>
          <w:color w:val="000000"/>
          <w:sz w:val="28"/>
        </w:rPr>
        <w:t>
      1) установление недостоверности документов, представленных заявителем для получения разрешения, и (или) данных (сведений), содержащихся в них;</w:t>
      </w:r>
    </w:p>
    <w:p>
      <w:pPr>
        <w:spacing w:after="0"/>
        <w:ind w:left="0"/>
        <w:jc w:val="both"/>
      </w:pPr>
      <w:r>
        <w:rPr>
          <w:rFonts w:ascii="Times New Roman"/>
          <w:b w:val="false"/>
          <w:i w:val="false"/>
          <w:color w:val="000000"/>
          <w:sz w:val="28"/>
        </w:rPr>
        <w:t>
      2) несоответствие представленных документов, данных и сведений, необходимых для получения разрешения на импорт, требованиям, установленным настоящими Правилами;</w:t>
      </w:r>
    </w:p>
    <w:p>
      <w:pPr>
        <w:spacing w:after="0"/>
        <w:ind w:left="0"/>
        <w:jc w:val="both"/>
      </w:pPr>
      <w:r>
        <w:rPr>
          <w:rFonts w:ascii="Times New Roman"/>
          <w:b w:val="false"/>
          <w:i w:val="false"/>
          <w:color w:val="000000"/>
          <w:sz w:val="28"/>
        </w:rPr>
        <w:t>
      3) в отношении заявителя имеется вступившее в законную силу решение (приговор) суда о запрещении деятельности или отдельных видов деятельности, требующих получения разрешения;</w:t>
      </w:r>
    </w:p>
    <w:p>
      <w:pPr>
        <w:spacing w:after="0"/>
        <w:ind w:left="0"/>
        <w:jc w:val="both"/>
      </w:pPr>
      <w:r>
        <w:rPr>
          <w:rFonts w:ascii="Times New Roman"/>
          <w:b w:val="false"/>
          <w:i w:val="false"/>
          <w:color w:val="000000"/>
          <w:sz w:val="28"/>
        </w:rPr>
        <w:t>
      4) в отношении заявителя имеется вступившее в законную силу решение суда, на основании которого заявитель лишен специального права, связанного с получением разрешения.";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"18. Соответствующее территориальное подразделение ведомства уполномоченного органа регистрирует номер разрешения на экспорт, импорт в журнале в день его поступления и проставляет его на ветеринарном сертификате с указанием даты.</w:t>
      </w:r>
    </w:p>
    <w:p>
      <w:pPr>
        <w:spacing w:after="0"/>
        <w:ind w:left="0"/>
        <w:jc w:val="both"/>
      </w:pPr>
      <w:r>
        <w:rPr>
          <w:rFonts w:ascii="Times New Roman"/>
          <w:b w:val="false"/>
          <w:i w:val="false"/>
          <w:color w:val="000000"/>
          <w:sz w:val="28"/>
        </w:rPr>
        <w:t>
      Выданные разрешения на экспорт, импорт в электронном виде направляются на внешнюю границу Евразийского экономического союза посредством веб-портала "Ветеринарная безопасность перевозимой продукции Таможенного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"20. Транзит через таможенную территорию Евразийского экономического союза животных и сырья животного происхождения осуществляется по разрешению на транзит, выданному государством-членом Евразийского экономического союза, через пункт пропуска которого предполагается пересечение таможенной границы Евразийского экономического союза при ввозе.</w:t>
      </w:r>
    </w:p>
    <w:p>
      <w:pPr>
        <w:spacing w:after="0"/>
        <w:ind w:left="0"/>
        <w:jc w:val="both"/>
      </w:pPr>
      <w:r>
        <w:rPr>
          <w:rFonts w:ascii="Times New Roman"/>
          <w:b w:val="false"/>
          <w:i w:val="false"/>
          <w:color w:val="000000"/>
          <w:sz w:val="28"/>
        </w:rPr>
        <w:t>
      Транзит других видов подконтрольных государственному ветеринарно-санитарному контролю и надзору перемещаемых (перевозимых) объектов осуществляется без разрешений уполномоченных органов.</w:t>
      </w:r>
    </w:p>
    <w:p>
      <w:pPr>
        <w:spacing w:after="0"/>
        <w:ind w:left="0"/>
        <w:jc w:val="both"/>
      </w:pPr>
      <w:r>
        <w:rPr>
          <w:rFonts w:ascii="Times New Roman"/>
          <w:b w:val="false"/>
          <w:i w:val="false"/>
          <w:color w:val="000000"/>
          <w:sz w:val="28"/>
        </w:rPr>
        <w:t>
      Получение разрешений на транзит через третьи государства (за пределами государств-членов Евразийского экономического союза) осуществляется заблаговременно владельцем подконтрольного товара.".</w:t>
      </w:r>
    </w:p>
    <w:bookmarkStart w:name="z15" w:id="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приказе</w:t>
      </w:r>
      <w:r>
        <w:rPr>
          <w:rFonts w:ascii="Times New Roman"/>
          <w:b w:val="false"/>
          <w:i w:val="false"/>
          <w:color w:val="000000"/>
          <w:sz w:val="28"/>
        </w:rPr>
        <w:t xml:space="preserve"> Министра сельского хозяйства Республики Казахстан </w:t>
      </w:r>
    </w:p>
    <w:bookmarkEnd w:id="9"/>
    <w:p>
      <w:pPr>
        <w:spacing w:after="0"/>
        <w:ind w:left="0"/>
        <w:jc w:val="both"/>
      </w:pPr>
      <w:r>
        <w:rPr>
          <w:rFonts w:ascii="Times New Roman"/>
          <w:b w:val="false"/>
          <w:i w:val="false"/>
          <w:color w:val="000000"/>
          <w:sz w:val="28"/>
        </w:rPr>
        <w:t>
      от 23 января 2015 года № 7-1/31 "Об утверждении Правил проведения государственной регистрации ветеринарных препаратов, кормовых добавок" (зарегистрированный в Реестре государственной регистрации нормативных правовых актов № 10505, опубликованный 1 апреля 2015 года в информационно-правовой системе "Әділет"):</w:t>
      </w:r>
    </w:p>
    <w:bookmarkStart w:name="z16"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проведения государственной регистрации ветеринарных препаратов, кормовых добавок, утвержденных указанным приказом:</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 </w:t>
      </w:r>
    </w:p>
    <w:p>
      <w:pPr>
        <w:spacing w:after="0"/>
        <w:ind w:left="0"/>
        <w:jc w:val="both"/>
      </w:pPr>
      <w:r>
        <w:rPr>
          <w:rFonts w:ascii="Times New Roman"/>
          <w:b w:val="false"/>
          <w:i w:val="false"/>
          <w:color w:val="000000"/>
          <w:sz w:val="28"/>
        </w:rPr>
        <w:t>
      "6. Для проведения государственной регистрации ветеринарных препаратов, кормовых добавок заявитель представляет в Ведомство заявление по форме, согласно приложению 1 к настоящим Правилам.</w:t>
      </w:r>
    </w:p>
    <w:p>
      <w:pPr>
        <w:spacing w:after="0"/>
        <w:ind w:left="0"/>
        <w:jc w:val="both"/>
      </w:pPr>
      <w:r>
        <w:rPr>
          <w:rFonts w:ascii="Times New Roman"/>
          <w:b w:val="false"/>
          <w:i w:val="false"/>
          <w:color w:val="000000"/>
          <w:sz w:val="28"/>
        </w:rPr>
        <w:t>
      При условии наличия электронной цифровой подписи заявитель может подать документы в электронной форме через веб-портал "электронного правительства".</w:t>
      </w:r>
    </w:p>
    <w:p>
      <w:pPr>
        <w:spacing w:after="0"/>
        <w:ind w:left="0"/>
        <w:jc w:val="both"/>
      </w:pPr>
      <w:r>
        <w:rPr>
          <w:rFonts w:ascii="Times New Roman"/>
          <w:b w:val="false"/>
          <w:i w:val="false"/>
          <w:color w:val="000000"/>
          <w:sz w:val="28"/>
        </w:rPr>
        <w:t>
      Ведомство в течение пяти рабочих дней на основании согласованной нормативно-технической документации на ветеринарные препараты, кормовые добавки, результатов апробации и регистрационных испытаний ветеринарных препаратов, кормовых добавок принимает одно из следующих решений:</w:t>
      </w:r>
    </w:p>
    <w:p>
      <w:pPr>
        <w:spacing w:after="0"/>
        <w:ind w:left="0"/>
        <w:jc w:val="both"/>
      </w:pPr>
      <w:r>
        <w:rPr>
          <w:rFonts w:ascii="Times New Roman"/>
          <w:b w:val="false"/>
          <w:i w:val="false"/>
          <w:color w:val="000000"/>
          <w:sz w:val="28"/>
        </w:rPr>
        <w:t>
      1) о включении в Реестры по формам, согласно приложениям 2 и 3 к настоящим Правилам с присвоением соответствующих номеров с указанием общепринятых и торговых (отличительных) названий ветеринарных препаратов, кормовых добавок с выдачей регистрационного удостоверения на ветеринарные препараты, кормовые добавки по форме, согласно приложению 4, к настоящим Правилам на электронном или бумажном носителях;</w:t>
      </w:r>
    </w:p>
    <w:p>
      <w:pPr>
        <w:spacing w:after="0"/>
        <w:ind w:left="0"/>
        <w:jc w:val="both"/>
      </w:pPr>
      <w:r>
        <w:rPr>
          <w:rFonts w:ascii="Times New Roman"/>
          <w:b w:val="false"/>
          <w:i w:val="false"/>
          <w:color w:val="000000"/>
          <w:sz w:val="28"/>
        </w:rPr>
        <w:t>
      2) об отказе в государственной регистрации ветеринарных препаратов, кормовых добавок:</w:t>
      </w:r>
    </w:p>
    <w:p>
      <w:pPr>
        <w:spacing w:after="0"/>
        <w:ind w:left="0"/>
        <w:jc w:val="both"/>
      </w:pPr>
      <w:r>
        <w:rPr>
          <w:rFonts w:ascii="Times New Roman"/>
          <w:b w:val="false"/>
          <w:i w:val="false"/>
          <w:color w:val="000000"/>
          <w:sz w:val="28"/>
        </w:rPr>
        <w:t>
      при установлении недостоверности документов, представленных заявителем для получения регистрационного удостоверения, и (или) данных (сведений), содержащихся в них;</w:t>
      </w:r>
    </w:p>
    <w:p>
      <w:pPr>
        <w:spacing w:after="0"/>
        <w:ind w:left="0"/>
        <w:jc w:val="both"/>
      </w:pPr>
      <w:r>
        <w:rPr>
          <w:rFonts w:ascii="Times New Roman"/>
          <w:b w:val="false"/>
          <w:i w:val="false"/>
          <w:color w:val="000000"/>
          <w:sz w:val="28"/>
        </w:rPr>
        <w:t>
      при отрицательном результате апробации и регистрационных испытаний;</w:t>
      </w:r>
    </w:p>
    <w:p>
      <w:pPr>
        <w:spacing w:after="0"/>
        <w:ind w:left="0"/>
        <w:jc w:val="both"/>
      </w:pPr>
      <w:r>
        <w:rPr>
          <w:rFonts w:ascii="Times New Roman"/>
          <w:b w:val="false"/>
          <w:i w:val="false"/>
          <w:color w:val="000000"/>
          <w:sz w:val="28"/>
        </w:rPr>
        <w:t>
      если в отношении заявителя имеется вступившее в законную силу решение (приговор) суда о запрещении деятельности или отдельных видов деятельности, требующих получения государственной регистрации ветеринарных препаратов, кормовых добавок;</w:t>
      </w:r>
    </w:p>
    <w:p>
      <w:pPr>
        <w:spacing w:after="0"/>
        <w:ind w:left="0"/>
        <w:jc w:val="both"/>
      </w:pPr>
      <w:r>
        <w:rPr>
          <w:rFonts w:ascii="Times New Roman"/>
          <w:b w:val="false"/>
          <w:i w:val="false"/>
          <w:color w:val="000000"/>
          <w:sz w:val="28"/>
        </w:rPr>
        <w:t>
      если в отношении заявителя имеется вступившее в законную силу решение суда, на основании которого заявитель лишен специального права, связанного с получением государственной регистрации ветеринарных препаратов, кормовых добавок.</w:t>
      </w:r>
    </w:p>
    <w:p>
      <w:pPr>
        <w:spacing w:after="0"/>
        <w:ind w:left="0"/>
        <w:jc w:val="both"/>
      </w:pPr>
      <w:r>
        <w:rPr>
          <w:rFonts w:ascii="Times New Roman"/>
          <w:b w:val="false"/>
          <w:i w:val="false"/>
          <w:color w:val="000000"/>
          <w:sz w:val="28"/>
        </w:rPr>
        <w:t>
      При отказе в государственной регистрации ветеринарных препаратов, кормовых добавок, заявителю направляется ответ с указанием причин отказа.".</w:t>
      </w:r>
    </w:p>
    <w:bookmarkStart w:name="z18" w:id="11"/>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приказе</w:t>
      </w:r>
      <w:r>
        <w:rPr>
          <w:rFonts w:ascii="Times New Roman"/>
          <w:b w:val="false"/>
          <w:i w:val="false"/>
          <w:color w:val="000000"/>
          <w:sz w:val="28"/>
        </w:rPr>
        <w:t xml:space="preserve"> Министра сельского хозяйства Республики Казахстан от 23 января 2015 года № 7-1/37 "Об утверждении Правил присвоения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 (зарегистрированный в Реестре государственной регистрации нормативных правовых актов№ 10466, опубликованный 1апреля 2015 года в информационно-правовой системе "Әділет"):</w:t>
      </w:r>
    </w:p>
    <w:bookmarkEnd w:id="11"/>
    <w:bookmarkStart w:name="z19"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присвоения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 утвержденных указанным приказом:</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 </w:t>
      </w:r>
    </w:p>
    <w:p>
      <w:pPr>
        <w:spacing w:after="0"/>
        <w:ind w:left="0"/>
        <w:jc w:val="both"/>
      </w:pPr>
      <w:r>
        <w:rPr>
          <w:rFonts w:ascii="Times New Roman"/>
          <w:b w:val="false"/>
          <w:i w:val="false"/>
          <w:color w:val="000000"/>
          <w:sz w:val="28"/>
        </w:rPr>
        <w:t>
      "14. В присвоении учетного номера заявителю – объекту производства подразделениями местных исполнительных органов района (города областного значения), города республиканского значения, столицы осуществляющему деятельность в области ветеринарии, отказывается в случаях:</w:t>
      </w:r>
    </w:p>
    <w:p>
      <w:pPr>
        <w:spacing w:after="0"/>
        <w:ind w:left="0"/>
        <w:jc w:val="both"/>
      </w:pPr>
      <w:r>
        <w:rPr>
          <w:rFonts w:ascii="Times New Roman"/>
          <w:b w:val="false"/>
          <w:i w:val="false"/>
          <w:color w:val="000000"/>
          <w:sz w:val="28"/>
        </w:rPr>
        <w:t>
      1) установления недостоверности документов, представленных заявителем для присвоения учетного номера, и (или) данных (сведений), содержащихся в них;</w:t>
      </w:r>
    </w:p>
    <w:p>
      <w:pPr>
        <w:spacing w:after="0"/>
        <w:ind w:left="0"/>
        <w:jc w:val="both"/>
      </w:pPr>
      <w:r>
        <w:rPr>
          <w:rFonts w:ascii="Times New Roman"/>
          <w:b w:val="false"/>
          <w:i w:val="false"/>
          <w:color w:val="000000"/>
          <w:sz w:val="28"/>
        </w:rPr>
        <w:t>
      2) несоответствие представленных документов, объектов, данных и сведений, необходимых для присвоения учетного номера, требованиям, установленным настоящими Правилами;</w:t>
      </w:r>
    </w:p>
    <w:p>
      <w:pPr>
        <w:spacing w:after="0"/>
        <w:ind w:left="0"/>
        <w:jc w:val="both"/>
      </w:pPr>
      <w:r>
        <w:rPr>
          <w:rFonts w:ascii="Times New Roman"/>
          <w:b w:val="false"/>
          <w:i w:val="false"/>
          <w:color w:val="000000"/>
          <w:sz w:val="28"/>
        </w:rPr>
        <w:t>
      3) в отношении заявителя имеется вступившее в законную силу решение (приговор) суда о запрещении деятельности или отдельных видов деятельности, требующих присвоенияучетного номера объекту производства;</w:t>
      </w:r>
    </w:p>
    <w:p>
      <w:pPr>
        <w:spacing w:after="0"/>
        <w:ind w:left="0"/>
        <w:jc w:val="both"/>
      </w:pPr>
      <w:r>
        <w:rPr>
          <w:rFonts w:ascii="Times New Roman"/>
          <w:b w:val="false"/>
          <w:i w:val="false"/>
          <w:color w:val="000000"/>
          <w:sz w:val="28"/>
        </w:rPr>
        <w:t>
      4) в отношении заявителя имеется вступившее в законную силу решение суда, на основании которого заявитель лишен специального права, связанного с присвоениемучетного номера объекту производства.".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Утратил силу приказом Министра сельского хозяйства РК от 27.05.2021 </w:t>
      </w:r>
      <w:r>
        <w:rPr>
          <w:rFonts w:ascii="Times New Roman"/>
          <w:b w:val="false"/>
          <w:i w:val="false"/>
          <w:color w:val="000000"/>
          <w:sz w:val="28"/>
        </w:rPr>
        <w:t>№ 171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В </w:t>
      </w:r>
      <w:r>
        <w:rPr>
          <w:rFonts w:ascii="Times New Roman"/>
          <w:b w:val="false"/>
          <w:i w:val="false"/>
          <w:color w:val="000000"/>
          <w:sz w:val="28"/>
        </w:rPr>
        <w:t>приказе</w:t>
      </w:r>
      <w:r>
        <w:rPr>
          <w:rFonts w:ascii="Times New Roman"/>
          <w:b w:val="false"/>
          <w:i w:val="false"/>
          <w:color w:val="000000"/>
          <w:sz w:val="28"/>
        </w:rPr>
        <w:t xml:space="preserve"> Министра сельского хозяйства Республики Казахстан</w:t>
      </w:r>
    </w:p>
    <w:bookmarkEnd w:id="13"/>
    <w:p>
      <w:pPr>
        <w:spacing w:after="0"/>
        <w:ind w:left="0"/>
        <w:jc w:val="both"/>
      </w:pPr>
      <w:r>
        <w:rPr>
          <w:rFonts w:ascii="Times New Roman"/>
          <w:b w:val="false"/>
          <w:i w:val="false"/>
          <w:color w:val="000000"/>
          <w:sz w:val="28"/>
        </w:rPr>
        <w:t>
      от 21 мая 2015 года № 7-1/453 "Об утверждении Правил выдачи ветеринарных документов и требований к их бланкам" (зарегистрированный в Реестре государственной регистрации нормативных правовых актов № 11898, опубликованный 16 сентября 2015 года в информационно-правовой системе "Әділет"):</w:t>
      </w:r>
    </w:p>
    <w:bookmarkStart w:name="z27" w:id="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выдачи ветеринарных документов и требований к их бланкам, утвержденных указанным приказом:</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 Бланки ветеринарного сертификата, ветеринарно-санитарного заключения, ветеринарной справки выдаются на государственном или русском языках, ветеринарный сертификат – при необходимости на английском языке.</w:t>
      </w:r>
    </w:p>
    <w:p>
      <w:pPr>
        <w:spacing w:after="0"/>
        <w:ind w:left="0"/>
        <w:jc w:val="both"/>
      </w:pPr>
      <w:r>
        <w:rPr>
          <w:rFonts w:ascii="Times New Roman"/>
          <w:b w:val="false"/>
          <w:i w:val="false"/>
          <w:color w:val="000000"/>
          <w:sz w:val="28"/>
        </w:rPr>
        <w:t>
      Номер ветеринарного документа состоит из буквенных и цифровых символов (символы разделяются дефисом) включающие:</w:t>
      </w:r>
    </w:p>
    <w:p>
      <w:pPr>
        <w:spacing w:after="0"/>
        <w:ind w:left="0"/>
        <w:jc w:val="both"/>
      </w:pPr>
      <w:r>
        <w:rPr>
          <w:rFonts w:ascii="Times New Roman"/>
          <w:b w:val="false"/>
          <w:i w:val="false"/>
          <w:color w:val="000000"/>
          <w:sz w:val="28"/>
        </w:rPr>
        <w:t>
      первые два символа – литерный код РК (двухбуквенное сокращенное название, соответствующее коду ISO – Международной организации по стандартизации);</w:t>
      </w:r>
    </w:p>
    <w:p>
      <w:pPr>
        <w:spacing w:after="0"/>
        <w:ind w:left="0"/>
        <w:jc w:val="both"/>
      </w:pPr>
      <w:r>
        <w:rPr>
          <w:rFonts w:ascii="Times New Roman"/>
          <w:b w:val="false"/>
          <w:i w:val="false"/>
          <w:color w:val="000000"/>
          <w:sz w:val="28"/>
        </w:rPr>
        <w:t xml:space="preserve">
      третий символ – литерный код области, города республиканского значения, столицы; </w:t>
      </w:r>
    </w:p>
    <w:p>
      <w:pPr>
        <w:spacing w:after="0"/>
        <w:ind w:left="0"/>
        <w:jc w:val="both"/>
      </w:pPr>
      <w:r>
        <w:rPr>
          <w:rFonts w:ascii="Times New Roman"/>
          <w:b w:val="false"/>
          <w:i w:val="false"/>
          <w:color w:val="000000"/>
          <w:sz w:val="28"/>
        </w:rPr>
        <w:t>
      четвертый – пятый символы – порядковый номер района (города областного значения);</w:t>
      </w:r>
    </w:p>
    <w:p>
      <w:pPr>
        <w:spacing w:after="0"/>
        <w:ind w:left="0"/>
        <w:jc w:val="both"/>
      </w:pPr>
      <w:r>
        <w:rPr>
          <w:rFonts w:ascii="Times New Roman"/>
          <w:b w:val="false"/>
          <w:i w:val="false"/>
          <w:color w:val="000000"/>
          <w:sz w:val="28"/>
        </w:rPr>
        <w:t>
      шестой – одиннадцатый символы – порядковый номер документа.</w:t>
      </w:r>
    </w:p>
    <w:p>
      <w:pPr>
        <w:spacing w:after="0"/>
        <w:ind w:left="0"/>
        <w:jc w:val="both"/>
      </w:pPr>
      <w:r>
        <w:rPr>
          <w:rFonts w:ascii="Times New Roman"/>
          <w:b w:val="false"/>
          <w:i w:val="false"/>
          <w:color w:val="000000"/>
          <w:sz w:val="28"/>
        </w:rPr>
        <w:t xml:space="preserve">
      Литерный код области, города республиканского значения, столицы, порядковый номер района (города областного значения) вносится согласно приложению 1 к </w:t>
      </w:r>
      <w:r>
        <w:rPr>
          <w:rFonts w:ascii="Times New Roman"/>
          <w:b w:val="false"/>
          <w:i w:val="false"/>
          <w:color w:val="000000"/>
          <w:sz w:val="28"/>
        </w:rPr>
        <w:t>Правилам</w:t>
      </w:r>
      <w:r>
        <w:rPr>
          <w:rFonts w:ascii="Times New Roman"/>
          <w:b w:val="false"/>
          <w:i w:val="false"/>
          <w:color w:val="000000"/>
          <w:sz w:val="28"/>
        </w:rPr>
        <w:t xml:space="preserve"> присвоения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 утвержденным приказом Министра сельского хозяйства Республики Казахстан от 23 января 2015 года № 7-1/37 (зарегистрированный в Реестре государственной регистрации нормативных правовых актов № 10466).</w:t>
      </w:r>
    </w:p>
    <w:p>
      <w:pPr>
        <w:spacing w:after="0"/>
        <w:ind w:left="0"/>
        <w:jc w:val="both"/>
      </w:pPr>
      <w:r>
        <w:rPr>
          <w:rFonts w:ascii="Times New Roman"/>
          <w:b w:val="false"/>
          <w:i w:val="false"/>
          <w:color w:val="000000"/>
          <w:sz w:val="28"/>
        </w:rPr>
        <w:t>
      При нумерации ветеринарных документов, выдаваемых в городах республиканского значения, столице в четвертом – пятом символах указываются нули.</w:t>
      </w:r>
    </w:p>
    <w:p>
      <w:pPr>
        <w:spacing w:after="0"/>
        <w:ind w:left="0"/>
        <w:jc w:val="both"/>
      </w:pPr>
      <w:r>
        <w:rPr>
          <w:rFonts w:ascii="Times New Roman"/>
          <w:b w:val="false"/>
          <w:i w:val="false"/>
          <w:color w:val="000000"/>
          <w:sz w:val="28"/>
        </w:rPr>
        <w:t>
      Учет выданных ветеринарных документов проводится наравне с бланками строгой отчетности. Копии и корешки ветеринарных документов подлежат хранению в течение трех лет.</w:t>
      </w:r>
    </w:p>
    <w:p>
      <w:pPr>
        <w:spacing w:after="0"/>
        <w:ind w:left="0"/>
        <w:jc w:val="both"/>
      </w:pPr>
      <w:r>
        <w:rPr>
          <w:rFonts w:ascii="Times New Roman"/>
          <w:b w:val="false"/>
          <w:i w:val="false"/>
          <w:color w:val="000000"/>
          <w:sz w:val="28"/>
        </w:rPr>
        <w:t>
      В пункте назначения ветеринарные справки подлежат хранению в течение трех лет со дня их поступления.</w:t>
      </w:r>
    </w:p>
    <w:p>
      <w:pPr>
        <w:spacing w:after="0"/>
        <w:ind w:left="0"/>
        <w:jc w:val="both"/>
      </w:pPr>
      <w:r>
        <w:rPr>
          <w:rFonts w:ascii="Times New Roman"/>
          <w:b w:val="false"/>
          <w:i w:val="false"/>
          <w:color w:val="000000"/>
          <w:sz w:val="28"/>
        </w:rPr>
        <w:t>
      В тексте ветеринарных документов, оформленных на бумажных бланках, не допускаются заполнение разными чернилами, почерком, шрифтом, а также исправления, за исключением зачеркиваний, предусмотренных формой ветеринарного документа или осуществляемых в других согласованных случаях (рядом с исправлением ставится печать, разборчивая подпись и указывается прописью фамилия, имя, отчество должностного лица внесшего исправление).</w:t>
      </w:r>
    </w:p>
    <w:p>
      <w:pPr>
        <w:spacing w:after="0"/>
        <w:ind w:left="0"/>
        <w:jc w:val="both"/>
      </w:pPr>
      <w:r>
        <w:rPr>
          <w:rFonts w:ascii="Times New Roman"/>
          <w:b w:val="false"/>
          <w:i w:val="false"/>
          <w:color w:val="000000"/>
          <w:sz w:val="28"/>
        </w:rPr>
        <w:t>
      Ветеринарные документы оформляются в соответствии с требованиями настоящих Правил на бумажных бланках, заверенных печатью, имеющие ясный оттиск печати, с указанием даты выдачи, полного наименования должности, инициалов должностного лица, выдавшего ветеринарный документ, подписи.";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"13. Основаниями для отказа в выдаче ветеринарного сертификата на перемещаемый (перевозимый) объект являются:</w:t>
      </w:r>
    </w:p>
    <w:p>
      <w:pPr>
        <w:spacing w:after="0"/>
        <w:ind w:left="0"/>
        <w:jc w:val="both"/>
      </w:pPr>
      <w:r>
        <w:rPr>
          <w:rFonts w:ascii="Times New Roman"/>
          <w:b w:val="false"/>
          <w:i w:val="false"/>
          <w:color w:val="000000"/>
          <w:sz w:val="28"/>
        </w:rPr>
        <w:t>
      1) установление недостоверности документов, представленных заявителем для получения ветеринарного сертификата, и (или) данных (сведений), содержащихся в них;</w:t>
      </w:r>
    </w:p>
    <w:p>
      <w:pPr>
        <w:spacing w:after="0"/>
        <w:ind w:left="0"/>
        <w:jc w:val="both"/>
      </w:pPr>
      <w:r>
        <w:rPr>
          <w:rFonts w:ascii="Times New Roman"/>
          <w:b w:val="false"/>
          <w:i w:val="false"/>
          <w:color w:val="000000"/>
          <w:sz w:val="28"/>
        </w:rPr>
        <w:t>
      2) несоответствие представленных документов, материалов, объектов, данных и сведений, необходимых для получения ветеринарного сертификата, требованиям, установленным настоящими Правилами;</w:t>
      </w:r>
    </w:p>
    <w:p>
      <w:pPr>
        <w:spacing w:after="0"/>
        <w:ind w:left="0"/>
        <w:jc w:val="both"/>
      </w:pPr>
      <w:r>
        <w:rPr>
          <w:rFonts w:ascii="Times New Roman"/>
          <w:b w:val="false"/>
          <w:i w:val="false"/>
          <w:color w:val="000000"/>
          <w:sz w:val="28"/>
        </w:rPr>
        <w:t>
      3) в отношении заявителя имеется вступившее в законную силу решение (приговор) суда о запрещении деятельности или отдельных видов деятельности, требующих получения ветеринарного сертификата;</w:t>
      </w:r>
    </w:p>
    <w:p>
      <w:pPr>
        <w:spacing w:after="0"/>
        <w:ind w:left="0"/>
        <w:jc w:val="both"/>
      </w:pPr>
      <w:r>
        <w:rPr>
          <w:rFonts w:ascii="Times New Roman"/>
          <w:b w:val="false"/>
          <w:i w:val="false"/>
          <w:color w:val="000000"/>
          <w:sz w:val="28"/>
        </w:rPr>
        <w:t>
      4) в отношении заявителя имеется вступившее в законную силу решение суда, на основании которого заявитель лишен специального права, связанного с получением ветеринарного сертификата.";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"27. Ветеринарный врач выдает заявителю в день обращения письменный мотивированный отказ в выдаче ветеринарной справки в случаях:</w:t>
      </w:r>
    </w:p>
    <w:p>
      <w:pPr>
        <w:spacing w:after="0"/>
        <w:ind w:left="0"/>
        <w:jc w:val="both"/>
      </w:pPr>
      <w:r>
        <w:rPr>
          <w:rFonts w:ascii="Times New Roman"/>
          <w:b w:val="false"/>
          <w:i w:val="false"/>
          <w:color w:val="000000"/>
          <w:sz w:val="28"/>
        </w:rPr>
        <w:t>
      1) установления недостоверности документов, представленных заявителем для получения ветеринарной справки, и (или) данных (сведений), содержащихся в них;</w:t>
      </w:r>
    </w:p>
    <w:p>
      <w:pPr>
        <w:spacing w:after="0"/>
        <w:ind w:left="0"/>
        <w:jc w:val="both"/>
      </w:pPr>
      <w:r>
        <w:rPr>
          <w:rFonts w:ascii="Times New Roman"/>
          <w:b w:val="false"/>
          <w:i w:val="false"/>
          <w:color w:val="000000"/>
          <w:sz w:val="28"/>
        </w:rPr>
        <w:t>
      2) несоответствие представленных документов, материалов, объектов, данных и сведений, необходимых для получения ветеринарной справки, требованиям, установленным настоящими Правилами;</w:t>
      </w:r>
    </w:p>
    <w:p>
      <w:pPr>
        <w:spacing w:after="0"/>
        <w:ind w:left="0"/>
        <w:jc w:val="both"/>
      </w:pPr>
      <w:r>
        <w:rPr>
          <w:rFonts w:ascii="Times New Roman"/>
          <w:b w:val="false"/>
          <w:i w:val="false"/>
          <w:color w:val="000000"/>
          <w:sz w:val="28"/>
        </w:rPr>
        <w:t>
      3) в отношении заявителя имеется вступившее в законную силу решение (приговор) суда о запрещении деятельности или отдельных видов деятельности, требующих получения ветеринарной справки;</w:t>
      </w:r>
    </w:p>
    <w:p>
      <w:pPr>
        <w:spacing w:after="0"/>
        <w:ind w:left="0"/>
        <w:jc w:val="both"/>
      </w:pPr>
      <w:r>
        <w:rPr>
          <w:rFonts w:ascii="Times New Roman"/>
          <w:b w:val="false"/>
          <w:i w:val="false"/>
          <w:color w:val="000000"/>
          <w:sz w:val="28"/>
        </w:rPr>
        <w:t>
      4) в отношении заявителя имеется вступившие в законную силу решения суда, на основании которого заявитель лишен специального права, связанного с получением ветеринарной справки.".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