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c501" w14:textId="030c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охраны окружающей среды Республики Казахстан от 11 мая 2012 года № 151-ө "Об утверждении Правил торговли квотами на выбросы парниковых газов и углеродными единицами"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12 июля 2016 года № 316. Зарегистрирован в Министерстве юстиции Республики Казахстан 17 августа 2016 года № 14116. Утратил силу приказом Министра экологии, геологии и природных ресурсов Республики Казахстан от 10 июня 2021 года № 193.</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10.06.2021 </w:t>
      </w:r>
      <w:r>
        <w:rPr>
          <w:rFonts w:ascii="Times New Roman"/>
          <w:b w:val="false"/>
          <w:i w:val="false"/>
          <w:color w:val="ff0000"/>
          <w:sz w:val="28"/>
        </w:rPr>
        <w:t>№ 193</w:t>
      </w:r>
      <w:r>
        <w:rPr>
          <w:rFonts w:ascii="Times New Roman"/>
          <w:b w:val="false"/>
          <w:i w:val="false"/>
          <w:color w:val="ff0000"/>
          <w:sz w:val="28"/>
        </w:rPr>
        <w:t xml:space="preserve"> (вводится в действие с 01.07.2021).</w:t>
      </w:r>
      <w:r>
        <w:br/>
      </w: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01.01.2018.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11 мая 2012 года № 151-ө "Об утверждении Правил торговли квотами на выбросы парниковых газов и углеродными единицами" (зарегистрированный в Реестре государственной регистрации нормативных правовых актов за № 7711, опубликованный в газете "Казахстанская правда" от 18 августа 2012 года № 276-278 (27095-27097))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торговли квотами на выбросы парниковых газов и углеродными единицами,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Настоящие Правила торговли квотами на выбросы парниковых газов и углеродными единицами (далее - Правила) распространяют свое действие на единицы квот и единицы внутреннего сокращения и определяют порядок торговли квотами на выбросы парниковых газов и углеродными единицами, который включает в себя:</w:t>
      </w:r>
    </w:p>
    <w:p>
      <w:pPr>
        <w:spacing w:after="0"/>
        <w:ind w:left="0"/>
        <w:jc w:val="both"/>
      </w:pPr>
      <w:r>
        <w:rPr>
          <w:rFonts w:ascii="Times New Roman"/>
          <w:b w:val="false"/>
          <w:i w:val="false"/>
          <w:color w:val="000000"/>
          <w:sz w:val="28"/>
        </w:rPr>
        <w:t>
      1) Единицы квот и единицы внутреннего сокращения выбросов как объект собственности и торговли;</w:t>
      </w:r>
    </w:p>
    <w:p>
      <w:pPr>
        <w:spacing w:after="0"/>
        <w:ind w:left="0"/>
        <w:jc w:val="both"/>
      </w:pPr>
      <w:r>
        <w:rPr>
          <w:rFonts w:ascii="Times New Roman"/>
          <w:b w:val="false"/>
          <w:i w:val="false"/>
          <w:color w:val="000000"/>
          <w:sz w:val="28"/>
        </w:rPr>
        <w:t>
      2) Организацию торгов и расчетов по сделкам с единицами квот и единицами внутреннего сокращения выбросов;</w:t>
      </w:r>
    </w:p>
    <w:p>
      <w:pPr>
        <w:spacing w:after="0"/>
        <w:ind w:left="0"/>
        <w:jc w:val="both"/>
      </w:pPr>
      <w:r>
        <w:rPr>
          <w:rFonts w:ascii="Times New Roman"/>
          <w:b w:val="false"/>
          <w:i w:val="false"/>
          <w:color w:val="000000"/>
          <w:sz w:val="28"/>
        </w:rPr>
        <w:t>
      3) Организацию первичной продажи квот;</w:t>
      </w:r>
    </w:p>
    <w:p>
      <w:pPr>
        <w:spacing w:after="0"/>
        <w:ind w:left="0"/>
        <w:jc w:val="both"/>
      </w:pPr>
      <w:r>
        <w:rPr>
          <w:rFonts w:ascii="Times New Roman"/>
          <w:b w:val="false"/>
          <w:i w:val="false"/>
          <w:color w:val="000000"/>
          <w:sz w:val="28"/>
        </w:rPr>
        <w:t>
      4) Первичную передачу единиц внутреннего сокращения выбросов;</w:t>
      </w:r>
    </w:p>
    <w:p>
      <w:pPr>
        <w:spacing w:after="0"/>
        <w:ind w:left="0"/>
        <w:jc w:val="both"/>
      </w:pPr>
      <w:r>
        <w:rPr>
          <w:rFonts w:ascii="Times New Roman"/>
          <w:b w:val="false"/>
          <w:i w:val="false"/>
          <w:color w:val="000000"/>
          <w:sz w:val="28"/>
        </w:rPr>
        <w:t>
      5) Реализацию квот путем прямой продажи (покупки).";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настоящих Правилах используются следующие понятия:</w:t>
      </w:r>
    </w:p>
    <w:bookmarkStart w:name="z22" w:id="3"/>
    <w:p>
      <w:pPr>
        <w:spacing w:after="0"/>
        <w:ind w:left="0"/>
        <w:jc w:val="both"/>
      </w:pPr>
      <w:r>
        <w:rPr>
          <w:rFonts w:ascii="Times New Roman"/>
          <w:b w:val="false"/>
          <w:i w:val="false"/>
          <w:color w:val="000000"/>
          <w:sz w:val="28"/>
        </w:rPr>
        <w:t>
      1) заказчик аукциона – подведомственная организация по регулированию выбросов парниковых газов уполномоченного органа в области охраны окружающей среды (далее – подведомственная организация), инициирующая аукцион по продаже единиц квот в соответствии с настоящими Правилами;</w:t>
      </w:r>
    </w:p>
    <w:bookmarkEnd w:id="3"/>
    <w:bookmarkStart w:name="z23" w:id="4"/>
    <w:p>
      <w:pPr>
        <w:spacing w:after="0"/>
        <w:ind w:left="0"/>
        <w:jc w:val="both"/>
      </w:pPr>
      <w:r>
        <w:rPr>
          <w:rFonts w:ascii="Times New Roman"/>
          <w:b w:val="false"/>
          <w:i w:val="false"/>
          <w:color w:val="000000"/>
          <w:sz w:val="28"/>
        </w:rPr>
        <w:t>
      2) инвестор проекта – юридическое лицо, за счет средств которого осуществляется финансирование проекта внутреннего сокращения выбросов парниковых газов;</w:t>
      </w:r>
    </w:p>
    <w:bookmarkEnd w:id="4"/>
    <w:bookmarkStart w:name="z24" w:id="5"/>
    <w:p>
      <w:pPr>
        <w:spacing w:after="0"/>
        <w:ind w:left="0"/>
        <w:jc w:val="both"/>
      </w:pPr>
      <w:r>
        <w:rPr>
          <w:rFonts w:ascii="Times New Roman"/>
          <w:b w:val="false"/>
          <w:i w:val="false"/>
          <w:color w:val="000000"/>
          <w:sz w:val="28"/>
        </w:rPr>
        <w:t>
      3) аукцион на повышение – аукцион, при котором участники могут выставлять заявки на покупку единиц квот только по цене равной или выше стартовой цены;</w:t>
      </w:r>
    </w:p>
    <w:bookmarkEnd w:id="5"/>
    <w:bookmarkStart w:name="z25" w:id="6"/>
    <w:p>
      <w:pPr>
        <w:spacing w:after="0"/>
        <w:ind w:left="0"/>
        <w:jc w:val="both"/>
      </w:pPr>
      <w:r>
        <w:rPr>
          <w:rFonts w:ascii="Times New Roman"/>
          <w:b w:val="false"/>
          <w:i w:val="false"/>
          <w:color w:val="000000"/>
          <w:sz w:val="28"/>
        </w:rPr>
        <w:t>
      4) вторичный оборот единиц квот – торговля ранее распределенными единицами квот;</w:t>
      </w:r>
    </w:p>
    <w:bookmarkEnd w:id="6"/>
    <w:bookmarkStart w:name="z26" w:id="7"/>
    <w:p>
      <w:pPr>
        <w:spacing w:after="0"/>
        <w:ind w:left="0"/>
        <w:jc w:val="both"/>
      </w:pPr>
      <w:r>
        <w:rPr>
          <w:rFonts w:ascii="Times New Roman"/>
          <w:b w:val="false"/>
          <w:i w:val="false"/>
          <w:color w:val="000000"/>
          <w:sz w:val="28"/>
        </w:rPr>
        <w:t>
      5) первичная продажа квот – распределение единиц квот, осуществляемое посредством их продажи в режиме стандартного аукциона;</w:t>
      </w:r>
    </w:p>
    <w:bookmarkEnd w:id="7"/>
    <w:bookmarkStart w:name="z27" w:id="8"/>
    <w:p>
      <w:pPr>
        <w:spacing w:after="0"/>
        <w:ind w:left="0"/>
        <w:jc w:val="both"/>
      </w:pPr>
      <w:r>
        <w:rPr>
          <w:rFonts w:ascii="Times New Roman"/>
          <w:b w:val="false"/>
          <w:i w:val="false"/>
          <w:color w:val="000000"/>
          <w:sz w:val="28"/>
        </w:rPr>
        <w:t>
      6) лот – партия единиц квот или единиц внутреннего сокращения выбросов, продаваемая или поставляемая по договору и выставляемая на продажу с аукциона;</w:t>
      </w:r>
    </w:p>
    <w:bookmarkEnd w:id="8"/>
    <w:bookmarkStart w:name="z28" w:id="9"/>
    <w:p>
      <w:pPr>
        <w:spacing w:after="0"/>
        <w:ind w:left="0"/>
        <w:jc w:val="both"/>
      </w:pPr>
      <w:r>
        <w:rPr>
          <w:rFonts w:ascii="Times New Roman"/>
          <w:b w:val="false"/>
          <w:i w:val="false"/>
          <w:color w:val="000000"/>
          <w:sz w:val="28"/>
        </w:rPr>
        <w:t>
      7) международный регистрационный журнал операций – международная система регистрации произведенных операций с углеродными единицами в национальных реестрах углеродных единиц, управляемая Секретариатом Рамочной конвенции Организации Объединенных Наций об изменении климата, и осуществляемая с целью проверки подлинности операций;</w:t>
      </w:r>
    </w:p>
    <w:bookmarkEnd w:id="9"/>
    <w:bookmarkStart w:name="z29" w:id="10"/>
    <w:p>
      <w:pPr>
        <w:spacing w:after="0"/>
        <w:ind w:left="0"/>
        <w:jc w:val="both"/>
      </w:pPr>
      <w:r>
        <w:rPr>
          <w:rFonts w:ascii="Times New Roman"/>
          <w:b w:val="false"/>
          <w:i w:val="false"/>
          <w:color w:val="000000"/>
          <w:sz w:val="28"/>
        </w:rPr>
        <w:t>
      8) международный договор с количественными обязательствами по сокращению выбросов парниковых газов – Киотский протокол к Рамочной конвенции Организации Объединенных Нации об изменению климата, либо международный договор, продлевающий или устанавливающий количественные обязательства участвующих в нем государств по сокращению выбросов парниковых газов на период после прекращения действия Киотского протокола к Рамочной конвенции Организации Объединенных Нации об изменении климата;</w:t>
      </w:r>
    </w:p>
    <w:bookmarkEnd w:id="10"/>
    <w:bookmarkStart w:name="z30" w:id="11"/>
    <w:p>
      <w:pPr>
        <w:spacing w:after="0"/>
        <w:ind w:left="0"/>
        <w:jc w:val="both"/>
      </w:pPr>
      <w:r>
        <w:rPr>
          <w:rFonts w:ascii="Times New Roman"/>
          <w:b w:val="false"/>
          <w:i w:val="false"/>
          <w:color w:val="000000"/>
          <w:sz w:val="28"/>
        </w:rPr>
        <w:t>
      9) режим торговли – совокупность условий объявления заявок и заключения сделок в торговой системе товарной биржи;</w:t>
      </w:r>
    </w:p>
    <w:bookmarkEnd w:id="11"/>
    <w:bookmarkStart w:name="z31" w:id="12"/>
    <w:p>
      <w:pPr>
        <w:spacing w:after="0"/>
        <w:ind w:left="0"/>
        <w:jc w:val="both"/>
      </w:pPr>
      <w:r>
        <w:rPr>
          <w:rFonts w:ascii="Times New Roman"/>
          <w:b w:val="false"/>
          <w:i w:val="false"/>
          <w:color w:val="000000"/>
          <w:sz w:val="28"/>
        </w:rPr>
        <w:t>
      10)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покупателя/продавца – инициатора аукциона;</w:t>
      </w:r>
    </w:p>
    <w:bookmarkEnd w:id="12"/>
    <w:bookmarkStart w:name="z32" w:id="13"/>
    <w:p>
      <w:pPr>
        <w:spacing w:after="0"/>
        <w:ind w:left="0"/>
        <w:jc w:val="both"/>
      </w:pPr>
      <w:r>
        <w:rPr>
          <w:rFonts w:ascii="Times New Roman"/>
          <w:b w:val="false"/>
          <w:i w:val="false"/>
          <w:color w:val="000000"/>
          <w:sz w:val="28"/>
        </w:rPr>
        <w:t>
      11) электронная торговая система товарной биржи – комплекс вычислительных средств, программного обеспечения, баз данных, телекоммуникационных средств и другого оборудования товарной биржи, необходимый для проведения электронных биржевых торгов и обеспечивающий автоматизацию процесса заключения биржевых сделок, а также сбора, хранения, обработки и раскрытия информации;</w:t>
      </w:r>
    </w:p>
    <w:bookmarkEnd w:id="13"/>
    <w:bookmarkStart w:name="z33" w:id="14"/>
    <w:p>
      <w:pPr>
        <w:spacing w:after="0"/>
        <w:ind w:left="0"/>
        <w:jc w:val="both"/>
      </w:pPr>
      <w:r>
        <w:rPr>
          <w:rFonts w:ascii="Times New Roman"/>
          <w:b w:val="false"/>
          <w:i w:val="false"/>
          <w:color w:val="000000"/>
          <w:sz w:val="28"/>
        </w:rPr>
        <w:t>
      12) аукцион на понижение – аукцион, при котором участники могут выставлять заявки на покупку единиц квот только по цене равной или ниже стартовой цены;</w:t>
      </w:r>
    </w:p>
    <w:bookmarkEnd w:id="14"/>
    <w:bookmarkStart w:name="z34" w:id="15"/>
    <w:p>
      <w:pPr>
        <w:spacing w:after="0"/>
        <w:ind w:left="0"/>
        <w:jc w:val="both"/>
      </w:pPr>
      <w:r>
        <w:rPr>
          <w:rFonts w:ascii="Times New Roman"/>
          <w:b w:val="false"/>
          <w:i w:val="false"/>
          <w:color w:val="000000"/>
          <w:sz w:val="28"/>
        </w:rPr>
        <w:t>
      13) международные углеродные единицы – единицы установленного количества, единицы сокращения выбросов, единицы сертифицированного сокращения выбросов, единицы поглощения и другие производные от них углеродные единицы;</w:t>
      </w:r>
    </w:p>
    <w:bookmarkEnd w:id="15"/>
    <w:bookmarkStart w:name="z35" w:id="16"/>
    <w:p>
      <w:pPr>
        <w:spacing w:after="0"/>
        <w:ind w:left="0"/>
        <w:jc w:val="both"/>
      </w:pPr>
      <w:r>
        <w:rPr>
          <w:rFonts w:ascii="Times New Roman"/>
          <w:b w:val="false"/>
          <w:i w:val="false"/>
          <w:color w:val="000000"/>
          <w:sz w:val="28"/>
        </w:rPr>
        <w:t>
      14) первичная передача единиц внутреннего сокращения выбросов – передача единиц внутреннего сокращения выбросов инвестору, финансирующему проект внутреннего сокращения выбросов парниковых газов либо увеличения их поглощения;</w:t>
      </w:r>
    </w:p>
    <w:bookmarkEnd w:id="16"/>
    <w:bookmarkStart w:name="z36" w:id="17"/>
    <w:p>
      <w:pPr>
        <w:spacing w:after="0"/>
        <w:ind w:left="0"/>
        <w:jc w:val="both"/>
      </w:pPr>
      <w:r>
        <w:rPr>
          <w:rFonts w:ascii="Times New Roman"/>
          <w:b w:val="false"/>
          <w:i w:val="false"/>
          <w:color w:val="000000"/>
          <w:sz w:val="28"/>
        </w:rPr>
        <w:t>
      15) вторичный оборот единиц внутреннего сокращения выбросов – торговля единицами внутреннего сокращения выбросов, осуществляемая после их передачи инвестору (инвесторам) проекта внутреннего сокращения выбросов парниковых газов на товарной бирже.";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Срок обращения единиц квот ограничивается девяноста рабочими днями после даты окончания предоставления отчетности по последнему отчетному году соответствующего Национального плана, в соответствии с которым они размещены, кроме ежегодно погашенных единиц квот на основе отчета об инвентаризации выбросов парниковых газов за предшествующие годы соответствующего Национального плана. Срок действия единиц квот ограничивается тринадцатью рабочими днями после даты ограничения обращение единиц квот";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"13. Торговля единицами квот и единицами внутреннего сокращения выбросов может осуществляться через электронную торговую систему.</w:t>
      </w:r>
    </w:p>
    <w:p>
      <w:pPr>
        <w:spacing w:after="0"/>
        <w:ind w:left="0"/>
        <w:jc w:val="both"/>
      </w:pPr>
      <w:r>
        <w:rPr>
          <w:rFonts w:ascii="Times New Roman"/>
          <w:b w:val="false"/>
          <w:i w:val="false"/>
          <w:color w:val="000000"/>
          <w:sz w:val="28"/>
        </w:rPr>
        <w:t>
      Вторичный оборот единиц квот и вторичный оборот единиц внутреннего сокращения выбросов производится на организованных товарных площадках (биржах), имеющих соответствующую лицензию в соответствии с законодательством Республики Казахстан о товарных биржах.</w:t>
      </w:r>
    </w:p>
    <w:p>
      <w:pPr>
        <w:spacing w:after="0"/>
        <w:ind w:left="0"/>
        <w:jc w:val="both"/>
      </w:pPr>
      <w:r>
        <w:rPr>
          <w:rFonts w:ascii="Times New Roman"/>
          <w:b w:val="false"/>
          <w:i w:val="false"/>
          <w:color w:val="000000"/>
          <w:sz w:val="28"/>
        </w:rPr>
        <w:t xml:space="preserve">
      14. Торговля единицами квот и единицами внутреннего сокращения выбросов организуется на товарных биржах в соответствии с законодательством о товарных биржах. </w:t>
      </w:r>
    </w:p>
    <w:p>
      <w:pPr>
        <w:spacing w:after="0"/>
        <w:ind w:left="0"/>
        <w:jc w:val="both"/>
      </w:pPr>
      <w:r>
        <w:rPr>
          <w:rFonts w:ascii="Times New Roman"/>
          <w:b w:val="false"/>
          <w:i w:val="false"/>
          <w:color w:val="000000"/>
          <w:sz w:val="28"/>
        </w:rPr>
        <w:t>
      В случае первичной продажи квот торговля осуществляется в режиме стандартного аукциона (далее – аукцион), а в случае вторичного оборота единиц квот – в режиме двойного встречного аукциона.</w:t>
      </w:r>
    </w:p>
    <w:p>
      <w:pPr>
        <w:spacing w:after="0"/>
        <w:ind w:left="0"/>
        <w:jc w:val="both"/>
      </w:pPr>
      <w:r>
        <w:rPr>
          <w:rFonts w:ascii="Times New Roman"/>
          <w:b w:val="false"/>
          <w:i w:val="false"/>
          <w:color w:val="000000"/>
          <w:sz w:val="28"/>
        </w:rPr>
        <w:t xml:space="preserve">
      Продажу и покупку единиц квот и единиц внутреннего сокращения осуществляют физические и юридические лица, указанные в пункте 2  </w:t>
      </w:r>
      <w:r>
        <w:rPr>
          <w:rFonts w:ascii="Times New Roman"/>
          <w:b w:val="false"/>
          <w:i w:val="false"/>
          <w:color w:val="000000"/>
          <w:sz w:val="28"/>
        </w:rPr>
        <w:t>статьи 94-7</w:t>
      </w:r>
      <w:r>
        <w:rPr>
          <w:rFonts w:ascii="Times New Roman"/>
          <w:b w:val="false"/>
          <w:i w:val="false"/>
          <w:color w:val="000000"/>
          <w:sz w:val="28"/>
        </w:rPr>
        <w:t xml:space="preserve"> Экологического кодекса Республики Казахстан.</w:t>
      </w:r>
    </w:p>
    <w:p>
      <w:pPr>
        <w:spacing w:after="0"/>
        <w:ind w:left="0"/>
        <w:jc w:val="both"/>
      </w:pPr>
      <w:r>
        <w:rPr>
          <w:rFonts w:ascii="Times New Roman"/>
          <w:b w:val="false"/>
          <w:i w:val="false"/>
          <w:color w:val="000000"/>
          <w:sz w:val="28"/>
        </w:rPr>
        <w:t>
      15. Для обслуживания торгов в первичной продаже квот, во вторичном обороте единиц квот и единиц внутреннего сокращения выбросов, и обеспечения клиринга и расчетов по производным финансовым инструментам товарные биржи заключают договор с оператором Государственного реестра углеродных единиц Республики Казахстан о регламенте взаимодействия и осуществления электронного документооборота в процессе клиринга и расчетов.";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"21. Первичная продажа единиц квот организуется подведомственной организацией согласно </w:t>
      </w:r>
      <w:r>
        <w:rPr>
          <w:rFonts w:ascii="Times New Roman"/>
          <w:b w:val="false"/>
          <w:i w:val="false"/>
          <w:color w:val="000000"/>
          <w:sz w:val="28"/>
        </w:rPr>
        <w:t>пункту 5</w:t>
      </w:r>
      <w:r>
        <w:rPr>
          <w:rFonts w:ascii="Times New Roman"/>
          <w:b w:val="false"/>
          <w:i w:val="false"/>
          <w:color w:val="000000"/>
          <w:sz w:val="28"/>
        </w:rPr>
        <w:t xml:space="preserve"> статьи 94-5 Экологического кодекса Республики Казахстан.</w:t>
      </w:r>
    </w:p>
    <w:p>
      <w:pPr>
        <w:spacing w:after="0"/>
        <w:ind w:left="0"/>
        <w:jc w:val="both"/>
      </w:pPr>
      <w:r>
        <w:rPr>
          <w:rFonts w:ascii="Times New Roman"/>
          <w:b w:val="false"/>
          <w:i w:val="false"/>
          <w:color w:val="000000"/>
          <w:sz w:val="28"/>
        </w:rPr>
        <w:t>
      22. Первичная продажа единиц квот осуществляется по единицам квот. Распределение квот среди операторов установок, включенных в Национальный план, осуществляется на бесплатной основе, если продажа квот не предусмотрена Национальным планом на соответствующий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 Подведомственная организация оценивает потребности в организации и проведении аукционов по продаже квот на товарных биржах.";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Объем квот, подлежащих продаже с первого аукциона, не может превышать тридцати процентов от субсчета продажи квот на условиях аукциона резерва объема квот Национального плана.</w:t>
      </w:r>
    </w:p>
    <w:p>
      <w:pPr>
        <w:spacing w:after="0"/>
        <w:ind w:left="0"/>
        <w:jc w:val="both"/>
      </w:pPr>
      <w:r>
        <w:rPr>
          <w:rFonts w:ascii="Times New Roman"/>
          <w:b w:val="false"/>
          <w:i w:val="false"/>
          <w:color w:val="000000"/>
          <w:sz w:val="28"/>
        </w:rPr>
        <w:t xml:space="preserve">
      28. Проведение аукционов по продаже квот инициируется подведомственной организацией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биржевой торговли, утвержденными приказом и.о. Министра национальной экономики Республики Казахстан от 30 марта 2015 года № 280 (Зарегистрированный в Реестре государственной регистрации нормативных правовых актов за № 10993) (далее – Типовые правила).";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"44-3. В случае отсутствия на день проведения торгов биржевой котировки цен на единицу квот во вторичном обороте на товарной бирже, цена за единицу квот определяется с учетом биржевой котировки цен на единицы квот международного независимого поставщика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 Оператор проекта подает заявление на передачу единиц внутреннего сокращения выбросов оператору Государственного реестра углеродных единиц после проведения верификации отчета о реализации соответствующего проекта аккредитованным органом по валидации и верификации и его утверждения уполномоченным органом в области охраны окружающей среды.";</w:t>
      </w:r>
    </w:p>
    <w:bookmarkStart w:name="z18" w:id="18"/>
    <w:p>
      <w:pPr>
        <w:spacing w:after="0"/>
        <w:ind w:left="0"/>
        <w:jc w:val="both"/>
      </w:pPr>
      <w:r>
        <w:rPr>
          <w:rFonts w:ascii="Times New Roman"/>
          <w:b w:val="false"/>
          <w:i w:val="false"/>
          <w:color w:val="000000"/>
          <w:sz w:val="28"/>
        </w:rPr>
        <w:t>
      дополнить главой 6 следующего содержания:</w:t>
      </w:r>
    </w:p>
    <w:bookmarkEnd w:id="18"/>
    <w:p>
      <w:pPr>
        <w:spacing w:after="0"/>
        <w:ind w:left="0"/>
        <w:jc w:val="left"/>
      </w:pPr>
      <w:r>
        <w:rPr>
          <w:rFonts w:ascii="Times New Roman"/>
          <w:b/>
          <w:i w:val="false"/>
          <w:color w:val="000000"/>
        </w:rPr>
        <w:t xml:space="preserve"> "Глава 6. Реализация квот путем прямой продажи (покупки) </w:t>
      </w:r>
    </w:p>
    <w:p>
      <w:pPr>
        <w:spacing w:after="0"/>
        <w:ind w:left="0"/>
        <w:jc w:val="both"/>
      </w:pPr>
      <w:r>
        <w:rPr>
          <w:rFonts w:ascii="Times New Roman"/>
          <w:b w:val="false"/>
          <w:i w:val="false"/>
          <w:color w:val="000000"/>
          <w:sz w:val="28"/>
        </w:rPr>
        <w:t xml:space="preserve">
      52. Оператор установки реализует квоты путем прямой продажи (покупки) по договору купли-продажи по цене не ниже уровня биржевой котировки квоты на день совершения сделки, в соответствии с пунктом 3 </w:t>
      </w:r>
      <w:r>
        <w:rPr>
          <w:rFonts w:ascii="Times New Roman"/>
          <w:b w:val="false"/>
          <w:i w:val="false"/>
          <w:color w:val="000000"/>
          <w:sz w:val="28"/>
        </w:rPr>
        <w:t>статьи 94-7</w:t>
      </w:r>
      <w:r>
        <w:rPr>
          <w:rFonts w:ascii="Times New Roman"/>
          <w:b w:val="false"/>
          <w:i w:val="false"/>
          <w:color w:val="000000"/>
          <w:sz w:val="28"/>
        </w:rPr>
        <w:t xml:space="preserve"> Экологического кодекса Республики Казахстан.</w:t>
      </w:r>
    </w:p>
    <w:p>
      <w:pPr>
        <w:spacing w:after="0"/>
        <w:ind w:left="0"/>
        <w:jc w:val="both"/>
      </w:pPr>
      <w:r>
        <w:rPr>
          <w:rFonts w:ascii="Times New Roman"/>
          <w:b w:val="false"/>
          <w:i w:val="false"/>
          <w:color w:val="000000"/>
          <w:sz w:val="28"/>
        </w:rPr>
        <w:t xml:space="preserve">
      53. В течение пяти рабочих дней со дня совершения сделки операторы установок (продавец и покупатель) представляют в уполномоченный орган в области охраны окружающей среды сведения по итогам проведения прямой продажи-покупки, в соответствии с пунктом 3 </w:t>
      </w:r>
      <w:r>
        <w:rPr>
          <w:rFonts w:ascii="Times New Roman"/>
          <w:b w:val="false"/>
          <w:i w:val="false"/>
          <w:color w:val="000000"/>
          <w:sz w:val="28"/>
        </w:rPr>
        <w:t>статьи 94-7</w:t>
      </w:r>
      <w:r>
        <w:rPr>
          <w:rFonts w:ascii="Times New Roman"/>
          <w:b w:val="false"/>
          <w:i w:val="false"/>
          <w:color w:val="000000"/>
          <w:sz w:val="28"/>
        </w:rPr>
        <w:t xml:space="preserve"> Экологического кодекса Республики Казахстан. </w:t>
      </w:r>
    </w:p>
    <w:p>
      <w:pPr>
        <w:spacing w:after="0"/>
        <w:ind w:left="0"/>
        <w:jc w:val="both"/>
      </w:pPr>
      <w:r>
        <w:rPr>
          <w:rFonts w:ascii="Times New Roman"/>
          <w:b w:val="false"/>
          <w:i w:val="false"/>
          <w:color w:val="000000"/>
          <w:sz w:val="28"/>
        </w:rPr>
        <w:t>
      Сведения по итогам проведения прямой продажи-покупки квот содержат информацию об операторах установок (продавца и покупателя), объеме проданных/купленных единиц квот, цене.</w:t>
      </w:r>
    </w:p>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со дня получения сведений по итогам проведения прямой продажи-покупки квот уведомляет оператора Государственного реестра углеродных единиц о проведении в течение трех рабочих дней соответствующих трансакций в Государственном реестре углеродных единиц Республики Казахстан.".</w:t>
      </w:r>
    </w:p>
    <w:bookmarkStart w:name="z19" w:id="19"/>
    <w:p>
      <w:pPr>
        <w:spacing w:after="0"/>
        <w:ind w:left="0"/>
        <w:jc w:val="both"/>
      </w:pPr>
      <w:r>
        <w:rPr>
          <w:rFonts w:ascii="Times New Roman"/>
          <w:b w:val="false"/>
          <w:i w:val="false"/>
          <w:color w:val="000000"/>
          <w:sz w:val="28"/>
        </w:rPr>
        <w:t>
      2.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w:t>
      </w:r>
    </w:p>
    <w:bookmarkEnd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в течение пяти рабочих дней со дня получения зарегистрированного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20" w:id="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0"/>
    <w:bookmarkStart w:name="z21" w:id="21"/>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2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Бозумбаев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К. Бишимбаев   </w:t>
      </w:r>
    </w:p>
    <w:p>
      <w:pPr>
        <w:spacing w:after="0"/>
        <w:ind w:left="0"/>
        <w:jc w:val="both"/>
      </w:pPr>
      <w:r>
        <w:rPr>
          <w:rFonts w:ascii="Times New Roman"/>
          <w:b w:val="false"/>
          <w:i w:val="false"/>
          <w:color w:val="000000"/>
          <w:sz w:val="28"/>
        </w:rPr>
        <w:t>
      "__" __________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