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8f37" w14:textId="bd0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июля 2016 года № 61. Зарегистрирован в Министерстве юстиции Республики Казахстан 26 августа 2016 года № 14164.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предъявляемые требования к знакам почтовой оплаты оператора почты, за исключением государственных знаков почтовой оплаты.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и предъявляемых требований к знакам</w:t>
      </w:r>
      <w:r>
        <w:br/>
      </w:r>
      <w:r>
        <w:rPr>
          <w:rFonts w:ascii="Times New Roman"/>
          <w:b/>
          <w:i w:val="false"/>
          <w:color w:val="000000"/>
        </w:rPr>
        <w:t>почтовой оплаты оператора почты,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знаков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Глава 1. Правила использования знаков почтовой оплаты,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государственных знаков почтовой оплаты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тарифам. Применение знаков почтовой оплаты осуществляется только к отправлениям письменной корреспонденции.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почты использует знаки почтовой оплаты, согласованные с уполномоченным органом, за исключением государственных знаков почтовой оплаты,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Проданные знаки почтовой оплаты, в том числе государственные, возврату и обмену не подлежат.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Загрязненные, поврежденные, использованные (погашенные), изъятые из обращения знаки почтовой оплаты, а также знаки почтовой оплаты других государств для оплаты услуг почтовой связи не принимаются.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Приобретенные знаки почтовой оплаты, подтверждающие оплату услуг почтовой связи, должны использоваться у оператора почты, выпустившего в обращение данный знак почтовой оплаты.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знаком почтовой оплаты,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знаков почтовой оплаты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эскизов знаков почтовой оплаты производится оператором почты.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знаках почтовой оплаты должны быть размещены следующие служебные надписи: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государства на государственном языке ("Қазақстан") и в латинской транслитерации ("Kazakhstan");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 латинскими буквами или арабскими цифрами, за исключением электронных знаков почтовой оплаты.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обозначения номинальной стоимости знаков почтовой оплаты используются следующие буквы: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соответствует тарифу на пересылку нерегистрируемого письма весом до 20 грамм в пределах Республики Казахстан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соответствует тарифу на пересылку нерегистрируемого письма весом до 50 грамм наземным транспортом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соответствует тарифу на пересылку заказного письма весом до 50 грамм в пределах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соответствует тарифу на пересылку нерегистрируемой почтовой карточки весом до 10 грамм наземным транспортом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соответствует тарифу на пересылку заказной почтовой карточки весом до 10 грамм наземным транспортом в пределах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коммуникаций РК от 07.02.2019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идентификации знаков почтовой оплаты по принадлежности к операторам почты знаки почтовой оплаты, кроме государственных знаков почтовой оплаты, должны содержать на лицевой стороне наименование оператора почты.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Знаки почтовой оплаты могут быть любой формы при условии, что их вертикальные или горизонтальные размеры не будут меньше 15 мм.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Любые отличительные проколы компостером или тисненные рельефные отпечатки не должны мешать ясности обозначений знаков почтовой оплаты.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надписи, размещенные на знаках почтовой оплаты, должны быть легко читаемыми, их расположение должно соответствовать композиционному решению.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требований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знакам почтовой оплаты оператора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почты, 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оплаты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оператора почты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2"/>
        <w:gridCol w:w="5248"/>
      </w:tblGrid>
      <w:tr>
        <w:trPr>
          <w:trHeight w:val="30" w:hRule="atLeast"/>
        </w:trPr>
        <w:tc>
          <w:tcPr>
            <w:tcW w:w="7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эскиза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почтовой оплаты 2:1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уполномоченного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