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b43" w14:textId="f6e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338. Зарегистрирован в Министерстве юстиции Республики Казахстан 31 августа 2016 года № 14190.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2016 года № 338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гарантийного взноса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по инвестициям и развитию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размера гарантийного взноса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– Закон).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используется Единым оператором жилищного строительства в целях расчета размера гарантийного взноса посредством оценки показателей и факторов риска, согласно настоящей Методике.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гарантийного взноса определяется как произведение ставки гарантийного взноса на разницу между проектной стоимостью многоквартирного жилого дома и стоимостью незавершенного строительства: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= СГв (ПС - 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–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 – ставка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проектная стоимость многоквартирного жилого дома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стоимость незавершенного строительства, подтвержденная отчетом независимой оценочной компании и актами выполненных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размера гарантийного взноса используется многофакторная модель, основанная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 в Реестре государственной регистрации нормативных правовых актов за № 14312).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гарантийного взноса составляет 1% и является единой для всех застройщиков.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гарантийного взноса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