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bc1d" w14:textId="358b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28 января 2016 года № 17 "Об утверждении Правил передачи части золотовалютных активов Национального Банка Республики Казахстан во внешнее управление"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8 августа 2016 года № 174. Зарегистрировано в Министерстве юстиции Республики Казахстан 23 сентября 2016 года № 14253. Утратило силу постановлением Правления Национального Банка Республики Казахстан от 19 марта 2020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Казахстан", а также в целях повышения эффективности управления золотовалютными активами Национального Банка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17 "Об утверждении Правил передачи части золотовалютных активов Национального Банка Республики Казахстан во внешнее управление" (зарегистрированное в Реестре государственной регистрации нормативных правовых актов под № 13225, опубликованное 5 марта 2016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части золотовалютных активов Национального Банка Республики Казахстан во внешнее управление,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11-1)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головная организация – компания, владеющая контрольным пакетом акций дочерних организаций;";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внешний управляющий, осуществляющий внешнее управление активами Национального фонда Республики Казахстан по аналогичному типу мандата с положительным уровнем сверхдоходности за период не менее трех лет, соответствует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и/или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то по решению Председателя Национального Банка, его кандидатура допускается на утверждение без проведения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соглашении о передаче части золотовалютных активов во внешнее управление содержатся следующие условия: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полномочие Национального Банка в любой момент досрочно расторгнуть соглашение о передаче части золотовалютных активов во внешнее управление в следующих случаях: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недостижение внешним управляющим сверхдоходности по управлению портфелем во внешнем управлении в сравнении с эталонным портфелем;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внешним управляющим ограничений, установленных в инвестиционной стратегии Национального Банка по управлению золотовалютными активами;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инвестиционной стратегии Национального Банка по управлению золотовалютными активами;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руководства Национального Банка с представлением письменного уведомления внешнему управляющему и указанием даты расторжения соглашения о передаче части золотовалютных активов во внешнее управление;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полномочие Национального Банка по своему усмотрению в любое время пополнять/отзывать часть золотовалютных активов, находящихся во внешнем управлении;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соглашения о передаче части золотовалютных активов во внешнее управление на государственном, русском и/или на языке, определенном по соглашению сторон;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внешним управляющим информации о передвижении его персонала, ответственного за управление активами, переданными во внешнее управление;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посещение внешнего управляющего специалистами Национального Банка и независимыми аудиторами для целей проверки операций по счету, а также получение дополнительной информации о порядке принятия инвестиционных решений и процедурах мониторинга за рисками;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неиспользование в качестве брокеров по сделкам с активами, переданными во внешнее управление, аффилированных с внешним управляющим организаций;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ответственность внешнего управляющего за нарушение установленного инвестиционной стратегией Национального Банка по управлению золотовалютными активами лимита ожидаемой изменчивости отклонения доходности (expected tracking error);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консультирование, обучение или стажировка сотрудников Национального Банка, осуществляющих управление частью золотовалютных активов;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представление в Национальный Банк внешним управляющим сверенной с банком(-ами)-кастодианом(-ами) полной отчетности по портфелю на дату расторжения соглашения о передаче части золотовалютных активов во внешнее управление в случае расторжения соглашения о передаче части золотовалютных активов во внешнее управление. Все ожидаемые расходы, связанные с портфелем за период внешнего управления, определяются в соответствии с соглашением о передаче части золотовалютных активов во внешнее управление;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представление в Национальный Банк внешним управляющим на регулярной основе в соответствии с соглашением о передаче части золотовалютных активов во внешнее управление отчетности в соответствии со следующими основными направлениями: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ежедневная отчетность по совершенным за предыдущий рабочий день операциям;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портфеля (распределение части золотовалютных активов по различным классам и видам валют, состав портфеля на конец отчетного месяца, рыночная стоимость части золотовалютных активов на конец отчетного месяца);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движения в портфеле (перечень всех заключенных за отчетный квартал сделок, отсортированных по различным классам и валютам, погашений, выплат дивидендов и накопленных процентов);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управления портфелем (ежемесячные, квартальные и общие результаты по управлению портфелем в разрезе достигнутой доходности, показатели риска портфеля и уровня изменчивости отклонения доходности (tracking error) в сравнении с эталонным портфелем);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отчет по состоянию соответствующих рынков и их влиянию на портфель;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обзор;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стратегии и объяснение наиболее важных изменений в структуре портфеля;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текущая стратегия инвестирования;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 различных факторов в доходность портфеля для активного управления активами;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ежемесячное, на конец каждого месяца или на дату завершения транзитного периода, осуществление внешним управляющим сверки состава портфеля, переданного во внешнее управление, с данными банка(-ов)- кастодиана(-ов), в соответствии с соглашением о передаче части золотовалютных активов во внешнее управление;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возможность внесения изменений и дополнений в соглашение о передаче части золотовалютных активов во внешнее управление по соглашению сторон;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представление внешним управляющим информации о проведенных операциях банку-кастодиану не позднее следующего рабочего дня после согласования и завершения процедур подтверждения сделок между внешним управляющим и брокером;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внешним управляющим процедур утверждения брокеров, а также агентов и контрпартнеров внешнего управляющего;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представление информации о наличии внутренних политик и процедур управления рисками внешнего управляющего, снижающих риск злоупотреблений и конфликта интересов, в том числе обеспечивающих равноправное распределение сделок среди портфелей клиентов;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внешним управляющим с периодичностью один раз в год встреч с уполномоченным подразделением для представления отчетности о результатах управления частью золотовалютных активов, об исполнении инвестиционных ограничений, оценке рыночной ситуации и ее возможном влиянии на портфель и на осуществление инвестиционных операций по управлению золотовалютными активами;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ответственность внешнего управляющего за возможные убытки, причиненные Национальному Банку вследствие небрежности, преднамеренного невыполнения обязательств или мошенничества со стороны внешнего управляющего;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целях мониторинга представление внешним управляющим информации по примененным надзорными органами мерам и участию в судебных разбирательствах.";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Соглашение о передаче части золотовалютных активов во внешнее транзитное управление содержит условия, предусмотренные подпунктами 3), 4), 5), 12), 13), 14), 15), 17) и 18)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следующие условия: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полномочие Национального Банка в любой момент досрочно расторгнуть соглашение о передаче части золотовалютных активов во внешнее транзитное управление в следующих случаях: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внешним транзитным управляющим условий соглашения о передаче части золотовалютных активов во внешнее транзитное управление;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руководства Национального Банка с представлением письменного уведомления внешнему транзитному управляющему и указанием даты расторжения соглашения о передаче части золотовалютных активов во внешнее транзитное управление в соответствии с соглашением о передаче части золотовалютных активов во внешнее транзитное управление;";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"текущая стратегия инвестирования части золотовалютных активов.";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Со дня передачи части золотовалютных активов во внешнее управление или внешнее транзитное управление уполномоченным подразделением проводится ежедневный мониторинг деятельности внешнего управляющего или внешнего транзитного управляющего: проверяется соответствие ограничениям, указанным в соглашении о передаче части золотовалютных активов во внешнее управление или соглашении о передаче части золотовалютных активов во внешнее транзитное управление, осуществляется мониторинг сделок, совершаемых внешним управляющим или внешним транзитным управляющим, оцениваются показатели риска и доходности портфеля во внешнем управлении.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 периодичностью один раз в год уполномоченное подразделение в соответствии с соглашением о передаче части золотовалютных активов во внешнее управление проводит встречу с внешним управляющим, на которой внешний управляющий отчитывается о результатах управления, об исполнении инвестиционных ограничений, дает оценку рыночной ситуации и ее возможном влиянии на портфель и на осуществление инвестиционных операций по управлению золотовалютными активами.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Процедура оценки эффективности работы действующих внешних управляющих проводится в целях принятия решения о необходимости частичного пополнения/изъятия части золотовалютных активов или продолжения/прекращения работы с внешним управляющим. Данная процедура оценки эффективности работы внешних управляющих осуществляется на основе методики оценки эффективности работы внешнего управляющего,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по результатам проведенного анализа руководством Национального Банка принимается соответствующее решение о пополнении/изъятии части золотовалютных активов или продолжении/прекращении работы с данным внешним управляющим, либо вынесении данного вопроса на рассмотрение Правления Национального Банка. Решение принимается на основе результатов управления внешнего управляющего и по классам активов за период управления в 3 (три), 5 (пять) и более лет со дня начала управления внешним управляющим с учетом взимаемого комиссионного вознаграждения.";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29-1 следующего содержания: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По решению руководства Национального Банка изъятие части золотовалютных активов или досрочное расторжение соглашения о передаче части золотовалютных активов с внешним управляющим проводится без процедуры, указанной в пункте 29 Правил.";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30-1 следующего содержания: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В случае принятия решения о расторжении соглашения о передаче части золотовалютных активов с внешним управляющим в день направления внешнему управляющему уведомления о расторжении соглашения о передаче части золотовалютных активов во внешнее управление банку-кастодиану направляется уведомление о приостановлении исполнения инструкций от данного внешнего управляющего по сделкам по соответствующему счету с даты, указанной в уведомлении.";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Отчет о результатах управления внешних управляющих выносится на рассмотрение Правления Национального Банка на ежегодной основе, не позднее трех месяцев после получения от банка-кастодиана сверенных с внешними управляющими финальных аудированных отчетов по портфелям всех внешних управляющих.".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(Молдабекова А.М.) в установленном законодательством Республики Казахстан порядке обеспечить: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