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92ad" w14:textId="67e9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учета выпуска услуг финансового посредничества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23 сентября 2016 года № 217. Зарегистрирован в Министерстве юстиции Республики Казахстан 25 октября 2016 года № 14362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«О государственной статистике», а также подпунктом 258)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выпуска услуг финансового посредничества.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десяти календарных дней со дня получения зарегистрированного приказа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национальных счетов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(Орунханов К.К.).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Айдапкелов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статистике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2016 года № 217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учета выпуска услуг финансового посредничества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учета выпуска услуг финансового посредничества (далее - Методика) относится к статистической методологии, формируемой в соответствии с международными стандартами и утверждаемой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«О государственной статистике»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предназначена для использования Комитетом по статистике Министерства национальной экономики Республики Казахстан (далее - Комитет) для учета выпуска услуг финансового посредничества, согласно международным стандартам и применяется исключительно для целей Системы национальных 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Методики является совершенствование расчетов показателей выпуска и использования услуг финансового посредничества, измеряемых косвенным образом (далее – УФПИК), которые используются для составления счета производства, использования доходов институциональных секторов и таблиц «ресурсы-использование» и «затраты-выпуск». Применение данной Методики содействует повышению надежности оценок добавленной стоимости, создаваемой в финансовом секторе и использованию в отраслях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депозиты – денежные средства, переданные банку или другому депозитному учреждению на хранение, но подлежащие по наступлении срока и определенных условий возврату с оплатой установленной в депозитном договоре процентной ставки. Различают переводные и прочие депозиты.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кредиты (ссуды) – финансовые инструменты, которые образуются, когда кредиторы предоставляют денежные средства непосредственно заемщикам, это подтверждается документами, не подлежащими передаче.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финансовое посредничество – деятельность по приведению в соответствие потребностей дебиторов и желаний кредиторов. Она осуществляется финансовыми учреждениями, предлагающими альтернативный набор условий, в соответствии с которыми клиенты заимствуют и кредитуют.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расчетов выпуска УФПИК в соответствии с СНС</w:t>
      </w:r>
      <w:r>
        <w:br/>
      </w:r>
      <w:r>
        <w:rPr>
          <w:rFonts w:ascii="Times New Roman"/>
          <w:b/>
          <w:i w:val="false"/>
          <w:color w:val="000000"/>
        </w:rPr>
        <w:t>
2008 года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Посредническая деятельность банков и других финансовых учреждений состоит в привлечении и аккумулировании свободных финансовых ресурсов различных институциональных единиц (домашних хозяйств и предприятий), которые имеют сбережения, и передают их во временное пользование на возмездной основе тем институциональным единицам, нефинансовым корпорациям, которые используют эти ресурсы для финансирования инвестиций. Банки и другие финансовые учреждения, выступают как посредники между теми институциональными единицами, которые сберегают, и теми институциональными единицами, которые инвестируют. Посредническая деятельность финансовых учреждений несут издержки, связанные с передачей ресурсов от одних институциональных единиц другим, и берут на себя известный риск, принимают на себя финансовые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Выпуск УФПИК определяется в отношении операций с ссудами и депозитами и тогда, когда эти ссуды предоставляются финансовыми учреждениями и депозиты размещаются в финансовых учреждениях. При исчислении выпуска УФПИК не включаются в расчеты доходы от собственности, возникающие в результате операций с ценными бумагами, поскольку считается, что операции с ценными бумагами не являются посредническими. Когда финансовые учреждения приобретают или продают ценные бумаги на рынке, они не воздействуют на цены этих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Межбанковские позиции идентифицируются и отражаются как отдельная категория инструментов. Это одна из причин для рассмотрения возможности отделения межбанковских ссуд и депозитов от других ссуд и депозитов. Вторая причина связана с исчислением оплаты услуг финансового посредничества, измеряемых косвенным образом. Для исчисления УФПИК используются величины остатков ссуд и депозитов небанковских клиентов банков и исчисляется разница между процентами, которые банки получают или выплачивают, и процентами, исчисленными путем применения базисной ставки процента к тем же самым остаткам ссуд и депозитов. В отношениях между банками УФПИК выплачивается или не выплачивается, банки заимствуют друг у друга или предоставляют друг другу средства по ставкам, не включающим фактор риска. По этим причинам межбанковские ссуды и депозиты отделяются от других ссуд и депозитов (СНС 2008, пункт 11.56).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Расчет базисной ставки процента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При расчете выпуска УФПИК в качестве базисной ставки используется межбанковская процентная ставка. Для расчета межбанковской процентной ставки нет достаточной исходной информации. В данной Методике описан альтернативный расчет базисной ставки - использование среднего значения между ставками процента на ссуды и на депозиты.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расчета базисной ставки используются данные Национального банка Республики Казахстан, размещенные на его официальном интернет-ресурсе: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об остатках ссуд и депозитов;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данные о полученных и выплаченных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запасам ссуд и депозитов в расчетах использовались данные на конец периода. Остатки ссуд и депозитов в среднем за период рассчитаны как среднее арифметическое ссуд и депозитов текущего месяца с предыдущим месяцем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Ставки процентов по ссудам и депозитам рассчитываются отношением полученных и выплаченных процентов к остаткам ссуд и депозитов в среднем за период соответственно. Формула расчета ставки процента по ссудам и депозитам: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3213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rL </w:t>
      </w:r>
      <w:r>
        <w:rPr>
          <w:rFonts w:ascii="Times New Roman"/>
          <w:b w:val="false"/>
          <w:i w:val="false"/>
          <w:color w:val="000000"/>
          <w:sz w:val="28"/>
        </w:rPr>
        <w:t>– ставка процента по ссудам;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rD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ставка процента по депозитам;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проценты по ссудам;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проценты по депозитам;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yL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остатки ссуд в среднем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yD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остатки депозитов в среднем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Базисная ставка рассчитывается по следующей формуле: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26035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rr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базисная ставка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rL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ставка процента по ссудам;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rD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ставка процента по депозитам;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wL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остатков ссуд в среднем за период в общей структуре 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wD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остатков депозитов в среднем за период в общей структуре 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Расчет выпуска УФПИК представлен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Исчисление выпуска УФПИК производится отдельно для операций с ссудами и депозитами. Выпуск УФПИК для операций с ссудами исчисляется путем умножения среднего остатка ссуд за отчетный период на разницу между ставкой процента по ссудам и базисной ставкой процента. Выпуск УФПИК для операций с депозитами исчисляется путем умножения среднего остатка депозитов за отчетный период на разницу между базисной ставкой процента и ставкой процента по депозитам. Формулы расчета выпуска УФПИК по ссудам и депозитам следующая: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52959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384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FISIM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> – выпуск УФПИК по ссудам;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FISIM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выпуск УФПИК по депозитам;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yL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остатки ссуд в среднем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yD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остатки депозитов в среднем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rL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ставка процента по ссудам;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rD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ставка процента по депозитам;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rr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базисная ставка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Общая величина выпуска УФПИК получается путем суммирования выпусков УФПИК по ссудам и УФПИК по депозитам: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2997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FISIM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выпуск УФПИК по ссудам;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FISIM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выпуск УФПИК по депозитам.</w:t>
      </w:r>
    </w:p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распределения выпуска УФПИК по пользователям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распределения выпуска УФПИК по секторам экономики используются данные по кредитам и депозитам в разрезе секторов экономики. Выпуск УФПИК по ссудам распределяется по структуре кредитов, выпуск УФПИК по депозитам распределяется по структуре депозитов в разрезе институциональных секторов экономики. Структура кредитов и депозитов в разрезе институциональных секторов экономики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Сектор домашних хозяйств делится на три подсектора: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владельцы жилищ;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конечные потребители;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некорпорированные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статистических публикациях Национального банка Республики Казахстан по кредитам банков по объектам кредитования имеется информация кредитов на строительство и на приобретение жилья гражданами и кредитов на потребительские цели граждан, на основе этой информации определяется их доля в кредитах сектора домашних хозяйств, оставшаяся часть кредитов относится на кредиты некорпорированных предприятий. По этим расчетным долям распределяется выпуск УФПИК сектора домашних хозяйств. Результат распределения выпуска УФПИК по секторам экономики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Исчисление выпуска УФПИК по институциональным секторам-пользователям позволяет получить необходимые данные для его распределения по элементам использования. Выпуск УФПИК для секторов нефинансовых и финансовых корпораций, государственного управления, некоммерческих организации обслуживающие домашних хозяйств (далее – НКООДХ) и подсекторов домашних хозяйств - собственников жилищ, в которых они проживают, и собственников некорпорированных предприятий – относится к промежуточному потреблению этих секторов. Выпуск УФПИК для подсектора домашних хозяйств-потребителей относится к конечному потреблению сектора домашних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Распределение выпуска УФПИК нефинансового сектора на промежуточное потребление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Как видно из представленных расчетов для распределения на промежуточные затраты использовалась информация о кредитах банков в отраслях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УФПИК государственного управления относится к использованию отрасли «Государственное управление и оборона; обязательное социальное страхование».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УФПИК остальных секторов распределяется по структуре промежуточного потребления соответствующих секторов.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Расчеты экспорта УФПИК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полной оценки выпуска УФПИК оценивается и экспорт УФПИК, который определяется в отношении операций с ссудами и депозитами, когда эти ссуды предоставляются финансовыми учреждениями резидентов нерезидентам и депозиты нерезидентов размещаются в финансовых учреждениях резидентов.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Информационной основой при формировании экспорта УФПИК служат данные Национального банка Республики Казахстан, размещенные на его официальном интернет-ресурсе по международной инвестиционной позиции и по платежному балансу.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Подход расчетов выпуска УФПИК на экспорт идентичен с расчетами выпуска УФПИК для внутренней экономики, то есть экспорт УФПИК рассчитывается с использованием концепции базисной процентной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Межбанковские кредиты и депозиты предоставляются по базисной ставке или близко к ней, в этом случае УФПИК отсутствует. Расчет качественной базисной процентной ставки затрудняется, когда данные платежного баланса о полученных процентах от нерезидентов и выплаченных процентов нерезидентам включают поступления и выплаты между банками резидентов и банками нерезидентов. В расчетах экспорта УФПИК в качестве базисной ставки используется базисная ставка внутренней экономики, расчет базисной ставки процента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Экспорт УФПИК учитывается в составе экспорта услуг. Расчеты экспорта УФПИК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учета выпуска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посредничества  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Расчет базисной ставки процента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78"/>
        <w:gridCol w:w="829"/>
        <w:gridCol w:w="759"/>
        <w:gridCol w:w="865"/>
        <w:gridCol w:w="865"/>
        <w:gridCol w:w="830"/>
        <w:gridCol w:w="1118"/>
        <w:gridCol w:w="1118"/>
        <w:gridCol w:w="1116"/>
        <w:gridCol w:w="1205"/>
        <w:gridCol w:w="1198"/>
        <w:gridCol w:w="2396"/>
      </w:tblGrid>
      <w:tr>
        <w:trPr>
          <w:trHeight w:val="765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Остатки, 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полученные (выплаченные), 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в среднем за период, 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процента, %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всего, 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Веса, %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Базисная ставка процента, %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ссудам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депозитам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ссудам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депозитам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7=3/5%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8=4/6%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9=5+6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10=5/9%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11=6/9%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12=(7*10+8*11)/100</w:t>
            </w:r>
          </w:p>
        </w:tc>
      </w:tr>
      <w:tr>
        <w:trPr>
          <w:trHeight w:val="1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9 958 040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8 994 735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9 902 445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9 073 532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9 930 243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9 034 134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18 964 376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10 002 721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9 126 719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9 952 583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9 100 126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19 052 709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10 118 207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9 649 854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10 060 464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9 388 287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19 448 751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10 258 633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9 612 620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10 188 420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9 631 237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19 819 657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10 373 628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9 858 172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104 479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10 316 131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9 735 396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20 051 527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10 544 984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10 055 355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10 459 306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9 956 764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20 416 070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10 707 692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10 205 826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113 734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10 626 338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10 130 591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20 756 929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10 782 777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9 882 913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10 745 235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10 044 370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20 789 604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10 935 689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10 104 699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91 948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10 859 233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9 993 806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20 853 039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11 040 434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10 242 495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95 849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10 988 062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10 173 597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21 161 659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11 251 456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9 935 252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111 228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11 145 945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10 088 874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21 234 819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11 291 548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10 085 857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98 193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11 271 502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10 010 555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21 282 057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11 314 974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10 484 454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11 303 261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10 285 156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21 588 417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12 069 376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11 032 811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90 890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11 692 175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10 758 633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22 450 808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12 166 613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11 476 295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12 117 995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11 254 553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23 372 548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12 229 635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11 423 070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12 198 124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11 449 683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23 647 807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12 306 369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11 523 747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12 268 002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11 473 409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23 741 411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12 163 324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11 959 245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12 234 847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11 741 496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23 976 343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12 185 597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11 985 061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105 375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12 174 461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11 972 153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24 146 614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12 179 053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11 970 059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104 443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12 182 325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11 977 560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24 159 885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12 228 285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12 097 531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12 203 669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12 033 795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24 237 464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12 163 423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12 276 223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110 736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12 195 854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12 186 877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24 382 731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12 212 913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11 752 291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12 188 168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12 014 257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24 202 425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12 105 684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11 694 235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110 463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12 159 299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11 723 263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23 882 562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12 165 954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11 367 374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12 135 819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11 530 805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23 666 624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12 080 763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11 266 376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12 123 359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11 316 875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23 440 234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12 045 438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11 284 994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12 063 101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11 275 685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23 338 786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12 103 029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11 248 321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108 777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12 074 234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11 266 658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23 340 891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12 068 251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11 446 876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110 673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12 085 640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11 347 599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23 433 239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10 711 452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11 939 252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81 437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11 389 852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11 693 064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23 082 916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10 639 991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11 802 886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10 675 722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11 871 069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22 546 791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11 378 882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13 205 479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117 531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11 009 437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12 504 183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23 513 619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11 834 094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14 295 026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11 606 488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13 750 253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25 356 741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11 964 441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14 573 731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126 441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11 899 268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14 434 379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26 333 646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12 368 582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15 494 199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128 237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12 166 512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15 033 965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27 200 477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13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12 674 245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15 970 481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132 694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12 521 414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15 732 340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28 253 754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учета выпуска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посредничества  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Расчет выпуска услуг финансового посредничества, измеряемых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косвенным образом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3463"/>
        <w:gridCol w:w="3463"/>
        <w:gridCol w:w="5020"/>
      </w:tblGrid>
      <w:tr>
        <w:trPr>
          <w:trHeight w:val="255" w:hRule="atLeast"/>
        </w:trPr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УФПИК, млн. тенге</w:t>
            </w:r>
          </w:p>
        </w:tc>
        <w:tc>
          <w:tcPr>
            <w:tcW w:w="5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УФПИК всего, млн. тенге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ссудам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депозитам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13*=(7-12)%*5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14*=(12-8)%*6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15*=13+14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01.13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49 694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02.13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03.13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44 951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04.13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51 608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05.13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66 688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06.13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33 784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07.13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73 664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08.13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16 419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32 838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09.13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52 301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10.13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11.13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34 037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68 074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12.13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53 289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01.14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52 663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02.14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49 595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03.14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57 340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04.14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56 811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05.14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57 502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06.14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58 910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07.14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63 206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08.14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62 781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09.14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63 020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10.14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69 250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11.14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66 752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12.14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69 370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01.15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32 107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64 214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02.15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56 405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03.15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32 197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64 395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04.15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63 789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05.15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66 127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06.15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53 152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07.15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81 941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08.15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85 946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09.15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90 689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10.15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96 837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11.15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98 059</w:t>
            </w:r>
          </w:p>
        </w:tc>
      </w:tr>
      <w:tr>
        <w:trPr>
          <w:trHeight w:val="255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12.15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50 179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УФПИК - услуги финансового посредничества, измеряемые косвенным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нумерация столбцов является продолжением нумерации столбцов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учета выпуска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посредничества  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Структура кредитов и депозитов в разрезе институциональных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секторов экономики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243"/>
        <w:gridCol w:w="1129"/>
        <w:gridCol w:w="1232"/>
        <w:gridCol w:w="1026"/>
        <w:gridCol w:w="912"/>
        <w:gridCol w:w="1027"/>
        <w:gridCol w:w="1215"/>
        <w:gridCol w:w="1112"/>
        <w:gridCol w:w="1262"/>
        <w:gridCol w:w="1112"/>
        <w:gridCol w:w="941"/>
        <w:gridCol w:w="1027"/>
      </w:tblGrid>
      <w:tr>
        <w:trPr>
          <w:trHeight w:val="25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по секторам экономики, млн.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кредитов по секторам экономики, %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нефинансовых корпораций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финансовых корпораций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государственного управления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домашних хозяйств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НКООДХ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в целом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нефинансовых корпораций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финансовых корпораций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государственного управления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домашних хозяйств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НКООДХ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в целом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9 244 320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244 763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3 780 843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13 271 466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69,66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9 617 293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263 049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4 174 311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14 056 711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9 284 783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2 537 025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4 379 163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16 203 427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223"/>
        <w:gridCol w:w="1112"/>
        <w:gridCol w:w="1223"/>
        <w:gridCol w:w="1012"/>
        <w:gridCol w:w="901"/>
        <w:gridCol w:w="1012"/>
        <w:gridCol w:w="1201"/>
        <w:gridCol w:w="1101"/>
        <w:gridCol w:w="1242"/>
        <w:gridCol w:w="1101"/>
        <w:gridCol w:w="931"/>
        <w:gridCol w:w="1183"/>
      </w:tblGrid>
      <w:tr>
        <w:trPr>
          <w:trHeight w:val="25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Депозиты по секторам экономики, млн.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депозитов по секторам экономики, %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нефинансовых корпораций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финансовых корпораций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государственного управления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домашних хозяйств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НКООДХ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в целом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нефинансовых корпораций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финансовых корпораций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государственного управления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домашних хозяйств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НКООДХ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в целом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4 727 907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794 047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3 905 141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9 838 958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4 985 361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1 247 314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4 397 476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503 348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11 133 710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6 195 239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1 556 554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6 792 709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15 477 789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НКООДХ - некоммерческие организации, обслуживающие домашние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хозяйства.</w:t>
      </w:r>
    </w:p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учета выпуска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посредничества  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Результат распределения выпуска услуг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посредничества, измеряемых косвенным образом по секторам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экономики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505"/>
        <w:gridCol w:w="1354"/>
        <w:gridCol w:w="1656"/>
        <w:gridCol w:w="1204"/>
        <w:gridCol w:w="1355"/>
        <w:gridCol w:w="1505"/>
        <w:gridCol w:w="1957"/>
        <w:gridCol w:w="1205"/>
        <w:gridCol w:w="1356"/>
      </w:tblGrid>
      <w:tr>
        <w:trPr>
          <w:trHeight w:val="255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УФПИК по секторам (ссуды + депозиты), млн.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нефинансовых корпораций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финансовых корпораций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государственного управления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домашних хозяйств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НКООДХ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в целом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владельцы жилищ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некорпорированные предприятия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213 509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124 318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626 318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411 577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251 586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155 598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727 200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448 639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118 530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326 877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195 355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921 911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УФПИК - услуги финансового посредничества, измеряемые косвенным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НКООДХ - некоммерческие организации, обслуживающие домашние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хозяйства. - Некоммерческие организации, обслуживающие домашние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хозяйства.</w:t>
      </w:r>
    </w:p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учета выпуска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посредничества  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Распределение выпуска услуг финансового посредничества,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измеряемых косвенным образом нефинансового сектора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промежуточное потребление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3"/>
        <w:gridCol w:w="1155"/>
        <w:gridCol w:w="1155"/>
        <w:gridCol w:w="1155"/>
        <w:gridCol w:w="989"/>
        <w:gridCol w:w="989"/>
        <w:gridCol w:w="989"/>
        <w:gridCol w:w="1215"/>
        <w:gridCol w:w="1215"/>
        <w:gridCol w:w="1215"/>
      </w:tblGrid>
      <w:tr>
        <w:trPr>
          <w:trHeight w:val="270" w:hRule="atLeast"/>
        </w:trPr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банков, на конец периода, млн.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кредитов,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УФПИК нефинансового сектора, млн. тенге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13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отраслям экономики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11 291 548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12 105 684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12 674 245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448 639</w:t>
            </w:r>
          </w:p>
        </w:tc>
      </w:tr>
      <w:tr>
        <w:trPr>
          <w:trHeight w:val="16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1 282 613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1 369 226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1 698 638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91 898</w:t>
            </w:r>
          </w:p>
        </w:tc>
      </w:tr>
      <w:tr>
        <w:trPr>
          <w:trHeight w:val="19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Горнодобывающая промышленность и разработка карьеров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309 262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298 631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456 300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2,7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2,5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3,6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15 693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16 033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24 686</w:t>
            </w:r>
          </w:p>
        </w:tc>
      </w:tr>
      <w:tr>
        <w:trPr>
          <w:trHeight w:val="13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 Обрабатывающая промышленность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876 452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948 894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1 037 772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7,8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7,8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8,2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50 943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56 144</w:t>
            </w:r>
          </w:p>
        </w:tc>
      </w:tr>
      <w:tr>
        <w:trPr>
          <w:trHeight w:val="18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питания, включая напитки и табачные изделия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341 134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306 635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16 589</w:t>
            </w:r>
          </w:p>
        </w:tc>
      </w:tr>
      <w:tr>
        <w:trPr>
          <w:trHeight w:val="16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них: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продуктов питания, включая напитки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334 259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332 525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306 635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2,7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2,4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16 961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16 589</w:t>
            </w:r>
          </w:p>
        </w:tc>
      </w:tr>
      <w:tr>
        <w:trPr>
          <w:trHeight w:val="9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 и одежды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5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6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4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продукции; печать и воспроизведение записанных материалов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10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 и продуктов нефтепереработки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</w:p>
        </w:tc>
      </w:tr>
      <w:tr>
        <w:trPr>
          <w:trHeight w:val="51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промышленности; производство основных фармацевтических продуктов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71 569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</w:t>
            </w:r>
          </w:p>
        </w:tc>
      </w:tr>
      <w:tr>
        <w:trPr>
          <w:trHeight w:val="15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</w:p>
        </w:tc>
      </w:tr>
      <w:tr>
        <w:trPr>
          <w:trHeight w:val="33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 металлической минеральной продукции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163 033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</w:p>
        </w:tc>
      </w:tr>
      <w:tr>
        <w:trPr>
          <w:trHeight w:val="57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промышленность; производство готовых металлических изделий, кроме машин и оборудования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194 260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10 510</w:t>
            </w:r>
          </w:p>
        </w:tc>
      </w:tr>
      <w:tr>
        <w:trPr>
          <w:trHeight w:val="43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</w:t>
            </w:r>
          </w:p>
        </w:tc>
      </w:tr>
      <w:tr>
        <w:trPr>
          <w:trHeight w:val="40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продукции; производство электрического оборудования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</w:p>
        </w:tc>
      </w:tr>
      <w:tr>
        <w:trPr>
          <w:trHeight w:val="54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полуприцепов; производство прочих транспортных средств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50 036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15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 обрабатывающей промышленности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15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Прочие отрасли промышленности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96 899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121 701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204 566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1,6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6 534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11 067</w:t>
            </w:r>
          </w:p>
        </w:tc>
      </w:tr>
      <w:tr>
        <w:trPr>
          <w:trHeight w:val="18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 хозяйство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485 002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653 643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35 363</w:t>
            </w:r>
          </w:p>
        </w:tc>
      </w:tr>
      <w:tr>
        <w:trPr>
          <w:trHeight w:val="45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483 328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651 655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35 255</w:t>
            </w:r>
          </w:p>
        </w:tc>
      </w:tr>
      <w:tr>
        <w:trPr>
          <w:trHeight w:val="9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Лесоводство и лесозаготовки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3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аквакультура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6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1 383 302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1 143 174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991 740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70 192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53 654</w:t>
            </w:r>
          </w:p>
        </w:tc>
      </w:tr>
      <w:tr>
        <w:trPr>
          <w:trHeight w:val="7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395 590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434 385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609 183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32 957</w:t>
            </w:r>
          </w:p>
        </w:tc>
      </w:tr>
      <w:tr>
        <w:trPr>
          <w:trHeight w:val="12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Сухопутный транспорт и транспортирование по трубопроводам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</w:t>
            </w:r>
          </w:p>
        </w:tc>
      </w:tr>
      <w:tr>
        <w:trPr>
          <w:trHeight w:val="12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</w:t>
            </w:r>
          </w:p>
        </w:tc>
      </w:tr>
      <w:tr>
        <w:trPr>
          <w:trHeight w:val="18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</w:t>
            </w:r>
          </w:p>
        </w:tc>
      </w:tr>
      <w:tr>
        <w:trPr>
          <w:trHeight w:val="51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хозяйство и вспомогательная транспортная деятельность; почтовая и курьерская деятельность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247 054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24 075</w:t>
            </w:r>
          </w:p>
        </w:tc>
      </w:tr>
      <w:tr>
        <w:trPr>
          <w:trHeight w:val="22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</w:tr>
      <w:tr>
        <w:trPr>
          <w:trHeight w:val="28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2 207 340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2 419 861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2 645 676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143 134</w:t>
            </w:r>
          </w:p>
        </w:tc>
      </w:tr>
      <w:tr>
        <w:trPr>
          <w:trHeight w:val="75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отрасли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1 530 198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1 717 692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1 557 031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77 646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84 237</w:t>
            </w:r>
          </w:p>
        </w:tc>
      </w:tr>
      <w:tr>
        <w:trPr>
          <w:trHeight w:val="27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(непроизводственная сфера, индивидуальная деятельность)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4 027 146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4 439 419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4 381 619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УФПИК - услуги финансового посредничества, измеряемые косвенным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образом.</w:t>
      </w:r>
    </w:p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учета выпуска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посредничества  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Расчеты экспорта услуг финансового посредничества,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измеряемых косвенным образом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799"/>
        <w:gridCol w:w="836"/>
        <w:gridCol w:w="916"/>
        <w:gridCol w:w="869"/>
        <w:gridCol w:w="1100"/>
        <w:gridCol w:w="1081"/>
        <w:gridCol w:w="1118"/>
        <w:gridCol w:w="2084"/>
        <w:gridCol w:w="1496"/>
        <w:gridCol w:w="1565"/>
        <w:gridCol w:w="1335"/>
      </w:tblGrid>
      <w:tr>
        <w:trPr>
          <w:trHeight w:val="255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в среднем за период, 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процента, %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всего, 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Веса, %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Базисная ставка процента,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УФПИК, млн. тенге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УФПИК всего, млн. тенге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депозитам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депозитам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5=1+2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6=1/5%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7=2/5%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8=(3*6+4*7)/100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9=(3-8)%*1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10=(8-4)%*2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11=9+10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1 763 409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245 342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2 008 751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26 454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2 164 877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305 863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2 470 740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32 931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777 756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229 603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1 007 359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УФПИК - услуги финансового посредничества, измеряемые косвенным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